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1C" w:rsidRDefault="0036291C"/>
    <w:p w:rsidR="0036291C" w:rsidRPr="00692EC4" w:rsidRDefault="00692EC4" w:rsidP="0036291C">
      <w:pPr>
        <w:jc w:val="center"/>
        <w:rPr>
          <w:b/>
        </w:rPr>
      </w:pPr>
      <w:bookmarkStart w:id="0" w:name="_GoBack"/>
      <w:bookmarkEnd w:id="0"/>
      <w:r w:rsidRPr="00692EC4">
        <w:rPr>
          <w:b/>
        </w:rPr>
        <w:t>Lokalne kryteria wyboru dla c</w:t>
      </w:r>
      <w:r w:rsidR="0036291C" w:rsidRPr="00692EC4">
        <w:rPr>
          <w:b/>
        </w:rPr>
        <w:t>elu ogólnego 1</w:t>
      </w:r>
    </w:p>
    <w:p w:rsidR="0036291C" w:rsidRDefault="0036291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726"/>
        <w:gridCol w:w="4210"/>
        <w:gridCol w:w="4047"/>
        <w:gridCol w:w="3552"/>
      </w:tblGrid>
      <w:tr w:rsidR="0036291C" w:rsidRPr="001624D0" w:rsidTr="00AB00E8">
        <w:trPr>
          <w:trHeight w:val="416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36291C" w:rsidRPr="001624D0" w:rsidRDefault="0036291C" w:rsidP="00AB00E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5" w:type="pct"/>
            <w:shd w:val="clear" w:color="auto" w:fill="FFD966"/>
            <w:vAlign w:val="center"/>
          </w:tcPr>
          <w:p w:rsidR="0036291C" w:rsidRPr="001624D0" w:rsidRDefault="0036291C" w:rsidP="00AB00E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4" w:type="pct"/>
            <w:shd w:val="clear" w:color="auto" w:fill="FFD966"/>
            <w:vAlign w:val="center"/>
          </w:tcPr>
          <w:p w:rsidR="0036291C" w:rsidRPr="001624D0" w:rsidRDefault="0036291C" w:rsidP="00AB00E8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36291C" w:rsidRPr="001624D0" w:rsidTr="00AB00E8">
        <w:trPr>
          <w:trHeight w:val="1901"/>
          <w:jc w:val="center"/>
        </w:trPr>
        <w:tc>
          <w:tcPr>
            <w:tcW w:w="927" w:type="pct"/>
            <w:vMerge w:val="restart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</w:p>
        </w:tc>
        <w:tc>
          <w:tcPr>
            <w:tcW w:w="236" w:type="pct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</w:rPr>
            </w:pPr>
            <w:r w:rsidRPr="00F47F23">
              <w:rPr>
                <w:b/>
                <w:sz w:val="20"/>
                <w:szCs w:val="20"/>
                <w:lang w:eastAsia="ar-SA"/>
              </w:rPr>
              <w:t>Doświadczenie</w:t>
            </w:r>
            <w:r w:rsidRPr="001624D0">
              <w:rPr>
                <w:b/>
                <w:sz w:val="20"/>
                <w:szCs w:val="20"/>
                <w:lang w:eastAsia="ar-SA"/>
              </w:rPr>
              <w:t xml:space="preserve"> wnioskodawcy</w:t>
            </w:r>
          </w:p>
        </w:tc>
        <w:tc>
          <w:tcPr>
            <w:tcW w:w="1315" w:type="pct"/>
            <w:vAlign w:val="center"/>
          </w:tcPr>
          <w:p w:rsidR="0036291C" w:rsidRPr="001624D0" w:rsidRDefault="0036291C" w:rsidP="00AB00E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4" w:type="pct"/>
          </w:tcPr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6291C" w:rsidRPr="001624D0" w:rsidTr="00AB00E8">
        <w:trPr>
          <w:trHeight w:val="3065"/>
          <w:jc w:val="center"/>
        </w:trPr>
        <w:tc>
          <w:tcPr>
            <w:tcW w:w="927" w:type="pct"/>
            <w:vMerge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5" w:type="pct"/>
            <w:vAlign w:val="center"/>
          </w:tcPr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4" w:type="pct"/>
          </w:tcPr>
          <w:p w:rsidR="0036291C" w:rsidRPr="001624D0" w:rsidRDefault="0036291C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6291C" w:rsidRPr="001624D0" w:rsidRDefault="0036291C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36291C" w:rsidRPr="001624D0" w:rsidRDefault="0036291C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36291C" w:rsidRPr="001624D0" w:rsidTr="00AB00E8">
        <w:trPr>
          <w:trHeight w:val="70"/>
          <w:jc w:val="center"/>
        </w:trPr>
        <w:tc>
          <w:tcPr>
            <w:tcW w:w="927" w:type="pct"/>
            <w:vMerge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5" w:type="pct"/>
            <w:vAlign w:val="center"/>
          </w:tcPr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</w:p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</w:p>
          <w:p w:rsidR="0036291C" w:rsidRPr="001624D0" w:rsidRDefault="0036291C" w:rsidP="00AB00E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  <w:r w:rsidRPr="001624D0">
              <w:rPr>
                <w:sz w:val="20"/>
                <w:szCs w:val="20"/>
                <w:lang w:eastAsia="ar-SA"/>
              </w:rPr>
              <w:t xml:space="preserve"> </w:t>
            </w:r>
          </w:p>
          <w:p w:rsidR="0036291C" w:rsidRPr="001624D0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lastRenderedPageBreak/>
              <w:t>- projekty których wkład własny jest wyższy od wymaganego wkładu minimalnego powyżej 30%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624D0">
              <w:rPr>
                <w:sz w:val="20"/>
                <w:szCs w:val="20"/>
                <w:lang w:eastAsia="ar-SA"/>
              </w:rPr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6291C" w:rsidRPr="00820C61" w:rsidTr="00AB00E8">
        <w:trPr>
          <w:trHeight w:val="1134"/>
          <w:jc w:val="center"/>
        </w:trPr>
        <w:tc>
          <w:tcPr>
            <w:tcW w:w="927" w:type="pct"/>
            <w:vMerge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5" w:type="pct"/>
            <w:vAlign w:val="center"/>
          </w:tcPr>
          <w:p w:rsidR="0036291C" w:rsidRPr="001624D0" w:rsidRDefault="0036291C" w:rsidP="00AB00E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4" w:type="pct"/>
            <w:vAlign w:val="center"/>
          </w:tcPr>
          <w:p w:rsidR="0036291C" w:rsidRPr="00820C61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36291C" w:rsidRPr="00146856" w:rsidRDefault="0036291C" w:rsidP="00AB00E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36291C" w:rsidRPr="00820C61" w:rsidRDefault="0036291C" w:rsidP="00AB00E8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36291C" w:rsidRPr="001624D0" w:rsidTr="00AB00E8">
        <w:trPr>
          <w:trHeight w:val="1641"/>
          <w:jc w:val="center"/>
        </w:trPr>
        <w:tc>
          <w:tcPr>
            <w:tcW w:w="927" w:type="pct"/>
            <w:vMerge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1624D0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5" w:type="pct"/>
            <w:vAlign w:val="center"/>
          </w:tcPr>
          <w:p w:rsidR="0036291C" w:rsidRPr="001624D0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4" w:type="pct"/>
            <w:vAlign w:val="center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6291C" w:rsidRPr="001624D0" w:rsidRDefault="0036291C" w:rsidP="00AB00E8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36291C" w:rsidRPr="00820C61" w:rsidTr="00AB00E8">
        <w:trPr>
          <w:jc w:val="center"/>
        </w:trPr>
        <w:tc>
          <w:tcPr>
            <w:tcW w:w="927" w:type="pct"/>
            <w:vMerge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820C61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36291C" w:rsidRPr="00820C61" w:rsidRDefault="0036291C" w:rsidP="00AB00E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5" w:type="pct"/>
          </w:tcPr>
          <w:p w:rsidR="0036291C" w:rsidRPr="00820C61" w:rsidRDefault="0036291C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4" w:type="pct"/>
          </w:tcPr>
          <w:p w:rsidR="0036291C" w:rsidRPr="00820C61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36291C" w:rsidRPr="00820C61" w:rsidRDefault="0036291C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36291C" w:rsidRPr="00820C61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36291C" w:rsidRPr="00820C61" w:rsidTr="00AB00E8">
        <w:trPr>
          <w:jc w:val="center"/>
        </w:trPr>
        <w:tc>
          <w:tcPr>
            <w:tcW w:w="927" w:type="pct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820C61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36291C" w:rsidRPr="00820C61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5" w:type="pct"/>
          </w:tcPr>
          <w:p w:rsidR="0036291C" w:rsidRPr="00820C61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wniosek.</w:t>
            </w:r>
          </w:p>
        </w:tc>
        <w:tc>
          <w:tcPr>
            <w:tcW w:w="1154" w:type="pct"/>
          </w:tcPr>
          <w:p w:rsidR="0036291C" w:rsidRPr="00820C61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36291C" w:rsidRPr="00820C61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36291C" w:rsidRPr="00820C61" w:rsidTr="00AB00E8">
        <w:trPr>
          <w:jc w:val="center"/>
        </w:trPr>
        <w:tc>
          <w:tcPr>
            <w:tcW w:w="927" w:type="pct"/>
          </w:tcPr>
          <w:p w:rsidR="0036291C" w:rsidRPr="001624D0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pct"/>
            <w:vAlign w:val="center"/>
          </w:tcPr>
          <w:p w:rsidR="0036291C" w:rsidRPr="00820C61" w:rsidRDefault="0036291C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36291C" w:rsidRPr="00820C61" w:rsidRDefault="0036291C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5" w:type="pct"/>
          </w:tcPr>
          <w:p w:rsidR="0036291C" w:rsidRPr="00820C61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4" w:type="pct"/>
          </w:tcPr>
          <w:p w:rsidR="0036291C" w:rsidRPr="00820C61" w:rsidRDefault="0036291C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36291C" w:rsidRPr="00820C61" w:rsidRDefault="0036291C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36291C" w:rsidRPr="00820C61" w:rsidTr="00AB00E8">
        <w:trPr>
          <w:jc w:val="center"/>
        </w:trPr>
        <w:tc>
          <w:tcPr>
            <w:tcW w:w="5000" w:type="pct"/>
            <w:gridSpan w:val="5"/>
            <w:shd w:val="clear" w:color="auto" w:fill="FFD966"/>
          </w:tcPr>
          <w:p w:rsidR="0036291C" w:rsidRPr="00820C61" w:rsidRDefault="0036291C" w:rsidP="00AB00E8">
            <w:pPr>
              <w:keepNext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E8" w:rsidRDefault="00A754E8" w:rsidP="0036291C">
      <w:r>
        <w:separator/>
      </w:r>
    </w:p>
  </w:endnote>
  <w:endnote w:type="continuationSeparator" w:id="0">
    <w:p w:rsidR="00A754E8" w:rsidRDefault="00A754E8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E8" w:rsidRDefault="00A754E8" w:rsidP="0036291C">
      <w:r>
        <w:separator/>
      </w:r>
    </w:p>
  </w:footnote>
  <w:footnote w:type="continuationSeparator" w:id="0">
    <w:p w:rsidR="00A754E8" w:rsidRDefault="00A754E8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C"/>
    <w:rsid w:val="0036291C"/>
    <w:rsid w:val="00692EC4"/>
    <w:rsid w:val="00A754E8"/>
    <w:rsid w:val="00C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72498-38CE-4E8C-90D0-17224CA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1</cp:revision>
  <dcterms:created xsi:type="dcterms:W3CDTF">2017-03-03T10:22:00Z</dcterms:created>
  <dcterms:modified xsi:type="dcterms:W3CDTF">2017-03-03T10:41:00Z</dcterms:modified>
</cp:coreProperties>
</file>