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C1" w:rsidRPr="003237B0" w:rsidRDefault="001343C1" w:rsidP="001343C1">
      <w:pPr>
        <w:pStyle w:val="Bezodstpw"/>
        <w:jc w:val="right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3237B0">
        <w:rPr>
          <w:rFonts w:ascii="Times New Roman" w:hAnsi="Times New Roman"/>
          <w:b/>
          <w:i/>
          <w:iCs/>
          <w:color w:val="FF0000"/>
          <w:sz w:val="24"/>
          <w:szCs w:val="24"/>
        </w:rPr>
        <w:t>-PROJEKT-</w:t>
      </w:r>
    </w:p>
    <w:p w:rsidR="001343C1" w:rsidRDefault="001343C1" w:rsidP="000E7E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Pr="00E24805" w:rsidRDefault="001343C1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11702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117029" w:rsidRPr="00323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</w:t>
      </w:r>
      <w:r w:rsidR="00FE60D2" w:rsidRPr="00323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117029" w:rsidRPr="00323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3237B0" w:rsidRPr="00323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…….</w:t>
      </w:r>
      <w:r w:rsidR="00FE60D2" w:rsidRPr="00323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/2018</w:t>
      </w:r>
    </w:p>
    <w:p w:rsidR="000E7ECF" w:rsidRPr="00E24805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:rsidR="000E7ECF" w:rsidRPr="00E24805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Lokalnej Grupy D</w:t>
      </w:r>
      <w:r w:rsidRPr="00E24805">
        <w:rPr>
          <w:rFonts w:ascii="Times New Roman" w:hAnsi="Times New Roman" w:cs="Times New Roman"/>
          <w:b/>
          <w:bCs/>
          <w:sz w:val="24"/>
          <w:szCs w:val="24"/>
        </w:rPr>
        <w:t>ziałania „Brynica to nie granica”</w:t>
      </w:r>
    </w:p>
    <w:p w:rsidR="000E7ECF" w:rsidRPr="00E24805" w:rsidRDefault="00FE60D2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Pr="00323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21 czerwca 2018</w:t>
      </w:r>
      <w:r w:rsidR="000E7ECF" w:rsidRPr="00323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:rsidR="000E7ECF" w:rsidRPr="00E24805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62" w:rsidRDefault="000E7ECF" w:rsidP="0011666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24805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116662">
        <w:rPr>
          <w:rFonts w:ascii="Times New Roman" w:hAnsi="Times New Roman"/>
          <w:b/>
          <w:sz w:val="24"/>
          <w:szCs w:val="24"/>
        </w:rPr>
        <w:t xml:space="preserve">zmian w Regulaminie Organizacyjnym Rady Lokalnej Grupy Działania   </w:t>
      </w:r>
    </w:p>
    <w:p w:rsidR="00116662" w:rsidRDefault="00116662" w:rsidP="00116662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„Brynica to nie granica”</w:t>
      </w:r>
      <w:r w:rsidRPr="007C22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oraz uchwalenia</w:t>
      </w:r>
      <w:r w:rsidRPr="003C1F62">
        <w:rPr>
          <w:rFonts w:ascii="Times New Roman" w:hAnsi="Times New Roman"/>
          <w:b/>
          <w:sz w:val="24"/>
          <w:szCs w:val="24"/>
        </w:rPr>
        <w:t xml:space="preserve"> tekstu jednolitego.</w:t>
      </w:r>
    </w:p>
    <w:p w:rsidR="00116662" w:rsidRDefault="00116662" w:rsidP="00116662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0E7ECF" w:rsidRPr="00E24805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Pr="00E24805" w:rsidRDefault="00116662" w:rsidP="000E7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§ 19 ust. 6 </w:t>
      </w:r>
      <w:r w:rsidRPr="00845AD7">
        <w:rPr>
          <w:rFonts w:ascii="Times New Roman" w:hAnsi="Times New Roman"/>
          <w:sz w:val="24"/>
          <w:szCs w:val="24"/>
        </w:rPr>
        <w:t xml:space="preserve"> Statut</w:t>
      </w:r>
      <w:r>
        <w:rPr>
          <w:rFonts w:ascii="Times New Roman" w:hAnsi="Times New Roman"/>
          <w:sz w:val="24"/>
          <w:szCs w:val="24"/>
        </w:rPr>
        <w:t>u</w:t>
      </w:r>
      <w:r w:rsidRPr="00845AD7">
        <w:rPr>
          <w:rFonts w:ascii="Times New Roman" w:hAnsi="Times New Roman"/>
          <w:sz w:val="24"/>
          <w:szCs w:val="24"/>
        </w:rPr>
        <w:t xml:space="preserve"> Lokalnej Grupy Działania „Brynica to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>granica”</w:t>
      </w:r>
    </w:p>
    <w:p w:rsidR="00116662" w:rsidRDefault="00116662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Pr="002B2E6A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D87575" w:rsidRDefault="00D87575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4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uchwala:</w:t>
      </w:r>
    </w:p>
    <w:p w:rsidR="000E7ECF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E6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16662" w:rsidRDefault="00116662" w:rsidP="00503C3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1FF">
        <w:rPr>
          <w:rFonts w:ascii="Times New Roman" w:hAnsi="Times New Roman"/>
          <w:sz w:val="24"/>
          <w:szCs w:val="24"/>
        </w:rPr>
        <w:t>Dokonać zmian w Regulaminie Organizacyjnym Rady Lokalnej Grupy Działania „Brynica to nie</w:t>
      </w:r>
      <w:r w:rsidR="00E66263">
        <w:rPr>
          <w:rFonts w:ascii="Times New Roman" w:hAnsi="Times New Roman"/>
          <w:sz w:val="24"/>
          <w:szCs w:val="24"/>
        </w:rPr>
        <w:t xml:space="preserve"> granica” w następujący sposób:</w:t>
      </w:r>
    </w:p>
    <w:p w:rsidR="003237B0" w:rsidRDefault="003237B0" w:rsidP="00B464C8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464C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4C8">
        <w:rPr>
          <w:rFonts w:ascii="Times New Roman" w:hAnsi="Times New Roman" w:cs="Times New Roman"/>
          <w:sz w:val="24"/>
          <w:szCs w:val="24"/>
        </w:rPr>
        <w:t xml:space="preserve">  ust. </w:t>
      </w:r>
      <w:r>
        <w:rPr>
          <w:rFonts w:ascii="Times New Roman" w:hAnsi="Times New Roman" w:cs="Times New Roman"/>
          <w:sz w:val="24"/>
          <w:szCs w:val="24"/>
        </w:rPr>
        <w:t>1 za wyrazem „prowadzi” dodaje się wyraz po przecinku „zawiesza”.</w:t>
      </w:r>
    </w:p>
    <w:p w:rsidR="003237B0" w:rsidRDefault="003237B0" w:rsidP="00292BC8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ind w:left="1077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237B0">
        <w:rPr>
          <w:rFonts w:ascii="Times New Roman" w:hAnsi="Times New Roman" w:cs="Times New Roman"/>
          <w:sz w:val="24"/>
          <w:szCs w:val="24"/>
        </w:rPr>
        <w:t>§ 10 ust. 5 otrzymuje brzmienie: „</w:t>
      </w:r>
      <w:r w:rsidRPr="003237B0">
        <w:rPr>
          <w:rFonts w:asciiTheme="majorBidi" w:hAnsiTheme="majorBidi" w:cstheme="majorBidi"/>
          <w:sz w:val="24"/>
          <w:szCs w:val="24"/>
        </w:rPr>
        <w:t xml:space="preserve">Rada podejmuje decyzje </w:t>
      </w:r>
      <w:r w:rsidRPr="00292BC8">
        <w:rPr>
          <w:rFonts w:asciiTheme="majorBidi" w:hAnsiTheme="majorBidi" w:cstheme="majorBidi"/>
          <w:sz w:val="24"/>
          <w:szCs w:val="24"/>
        </w:rPr>
        <w:t>bezwzględną</w:t>
      </w:r>
      <w:r w:rsidRPr="003237B0">
        <w:rPr>
          <w:rFonts w:asciiTheme="majorBidi" w:hAnsiTheme="majorBidi" w:cstheme="majorBidi"/>
          <w:sz w:val="24"/>
          <w:szCs w:val="24"/>
        </w:rPr>
        <w:t xml:space="preserve"> większością głosów.</w:t>
      </w:r>
      <w:r w:rsidR="00292BC8">
        <w:rPr>
          <w:rFonts w:asciiTheme="majorBidi" w:hAnsiTheme="majorBidi" w:cstheme="majorBidi"/>
          <w:sz w:val="24"/>
          <w:szCs w:val="24"/>
        </w:rPr>
        <w:t>”</w:t>
      </w:r>
      <w:r w:rsidR="00E66263">
        <w:rPr>
          <w:rFonts w:asciiTheme="majorBidi" w:hAnsiTheme="majorBidi" w:cstheme="majorBidi"/>
          <w:sz w:val="24"/>
          <w:szCs w:val="24"/>
        </w:rPr>
        <w:t>.</w:t>
      </w:r>
    </w:p>
    <w:p w:rsidR="00292BC8" w:rsidRPr="00292BC8" w:rsidRDefault="00292BC8" w:rsidP="00292BC8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2BC8">
        <w:rPr>
          <w:rFonts w:ascii="Times New Roman" w:hAnsi="Times New Roman" w:cs="Times New Roman"/>
          <w:sz w:val="24"/>
          <w:szCs w:val="24"/>
        </w:rPr>
        <w:t>§ 13 ust. 2, pkt. 2 otrzymuje brzmienie: „Przez wypełnienie i oddanie sekretarzowi posiedzenia kart do oceny operacji.”</w:t>
      </w:r>
      <w:r w:rsidR="00E66263">
        <w:rPr>
          <w:rFonts w:ascii="Times New Roman" w:hAnsi="Times New Roman" w:cs="Times New Roman"/>
          <w:sz w:val="24"/>
          <w:szCs w:val="24"/>
        </w:rPr>
        <w:t>.</w:t>
      </w:r>
    </w:p>
    <w:p w:rsidR="00292BC8" w:rsidRDefault="00292BC8" w:rsidP="00292BC8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292BC8">
        <w:rPr>
          <w:rFonts w:ascii="Times New Roman" w:hAnsi="Times New Roman" w:cs="Times New Roman"/>
          <w:sz w:val="24"/>
          <w:szCs w:val="24"/>
        </w:rPr>
        <w:t>§ 13 ust. 2, pkt. 2</w:t>
      </w:r>
      <w:r>
        <w:rPr>
          <w:rFonts w:ascii="Times New Roman" w:hAnsi="Times New Roman" w:cs="Times New Roman"/>
          <w:sz w:val="24"/>
          <w:szCs w:val="24"/>
        </w:rPr>
        <w:t xml:space="preserve"> dodaje się ust</w:t>
      </w:r>
      <w:r w:rsidR="00544A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 w </w:t>
      </w:r>
      <w:r w:rsidRPr="00292BC8">
        <w:rPr>
          <w:rFonts w:ascii="Times New Roman" w:hAnsi="Times New Roman" w:cs="Times New Roman"/>
          <w:sz w:val="24"/>
          <w:szCs w:val="24"/>
        </w:rPr>
        <w:t>brzmieniu: „Forma głosowania zostaje określona w procedurach wyboru i oceny operacji lub wyboru grantobiorców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E66263">
        <w:rPr>
          <w:rFonts w:ascii="Times New Roman" w:hAnsi="Times New Roman" w:cs="Times New Roman"/>
          <w:sz w:val="24"/>
          <w:szCs w:val="24"/>
        </w:rPr>
        <w:t>.</w:t>
      </w:r>
    </w:p>
    <w:p w:rsidR="00292BC8" w:rsidRDefault="00292BC8" w:rsidP="00292BC8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92BC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5: </w:t>
      </w:r>
    </w:p>
    <w:p w:rsidR="00292BC8" w:rsidRDefault="00292BC8" w:rsidP="00292BC8">
      <w:pPr>
        <w:pStyle w:val="Akapitzlist"/>
        <w:spacing w:after="0" w:line="36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skreśla się ust</w:t>
      </w:r>
      <w:r w:rsidR="00544A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292BC8" w:rsidRDefault="00292BC8" w:rsidP="00292BC8">
      <w:pPr>
        <w:pStyle w:val="Akapitzlist"/>
        <w:spacing w:after="0" w:line="36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20BFF">
        <w:rPr>
          <w:rFonts w:ascii="Times New Roman" w:hAnsi="Times New Roman" w:cs="Times New Roman"/>
          <w:sz w:val="24"/>
          <w:szCs w:val="24"/>
        </w:rPr>
        <w:t>dotychczasowa numeracja ust</w:t>
      </w:r>
      <w:r w:rsidR="00544A00">
        <w:rPr>
          <w:rFonts w:ascii="Times New Roman" w:hAnsi="Times New Roman" w:cs="Times New Roman"/>
          <w:sz w:val="24"/>
          <w:szCs w:val="24"/>
        </w:rPr>
        <w:t>.</w:t>
      </w:r>
      <w:r w:rsidR="0042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2 do</w:t>
      </w:r>
      <w:r w:rsidR="00420BFF">
        <w:rPr>
          <w:rFonts w:ascii="Times New Roman" w:hAnsi="Times New Roman" w:cs="Times New Roman"/>
          <w:sz w:val="24"/>
          <w:szCs w:val="24"/>
        </w:rPr>
        <w:t xml:space="preserve"> 6 otrzymuje</w:t>
      </w:r>
      <w:r>
        <w:rPr>
          <w:rFonts w:ascii="Times New Roman" w:hAnsi="Times New Roman" w:cs="Times New Roman"/>
          <w:sz w:val="24"/>
          <w:szCs w:val="24"/>
        </w:rPr>
        <w:t xml:space="preserve"> odpowiednio numerację od 1 do 5;</w:t>
      </w:r>
    </w:p>
    <w:p w:rsidR="00292BC8" w:rsidRPr="00292BC8" w:rsidRDefault="00544A00" w:rsidP="00292BC8">
      <w:pPr>
        <w:pStyle w:val="Akapitzlist"/>
        <w:spacing w:after="0" w:line="36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ust.</w:t>
      </w:r>
      <w:r w:rsidR="00292BC8">
        <w:rPr>
          <w:rFonts w:ascii="Times New Roman" w:hAnsi="Times New Roman" w:cs="Times New Roman"/>
          <w:sz w:val="24"/>
          <w:szCs w:val="24"/>
        </w:rPr>
        <w:t xml:space="preserve"> 3 za wyrażeniem „wypełnione” dodaje się wyrażenie „w trwały sposób np.”.</w:t>
      </w:r>
    </w:p>
    <w:p w:rsidR="00292BC8" w:rsidRDefault="00292BC8" w:rsidP="00292BC8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16:</w:t>
      </w:r>
      <w:r w:rsidR="00503C34" w:rsidRPr="00292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34" w:rsidRDefault="00292BC8" w:rsidP="00292BC8">
      <w:pPr>
        <w:pStyle w:val="Akapitzlist"/>
        <w:spacing w:after="0" w:line="36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</w:t>
      </w:r>
      <w:r w:rsidR="00503C34" w:rsidRPr="00292BC8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3C34" w:rsidRPr="00292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wyrażeniem „Głos” dodaje się wyrażenie </w:t>
      </w:r>
      <w:r w:rsidR="00C0236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oddany przez wypełnienie karty do oceny operacji</w:t>
      </w:r>
      <w:r w:rsidR="00503C34" w:rsidRPr="00B464C8">
        <w:rPr>
          <w:rFonts w:ascii="Times New Roman" w:hAnsi="Times New Roman" w:cs="Times New Roman"/>
          <w:sz w:val="24"/>
          <w:szCs w:val="24"/>
        </w:rPr>
        <w:t>”</w:t>
      </w:r>
      <w:r w:rsidR="00E66263">
        <w:rPr>
          <w:rFonts w:ascii="Times New Roman" w:hAnsi="Times New Roman" w:cs="Times New Roman"/>
          <w:sz w:val="24"/>
          <w:szCs w:val="24"/>
        </w:rPr>
        <w:t>;</w:t>
      </w:r>
    </w:p>
    <w:p w:rsidR="00292BC8" w:rsidRDefault="00292BC8" w:rsidP="00292BC8">
      <w:pPr>
        <w:pStyle w:val="Akapitzlist"/>
        <w:spacing w:after="0" w:line="36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za ust. 4 dodaje się ust</w:t>
      </w:r>
      <w:r w:rsidR="00544A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 w </w:t>
      </w:r>
      <w:r w:rsidRPr="00292BC8">
        <w:rPr>
          <w:rFonts w:ascii="Times New Roman" w:hAnsi="Times New Roman" w:cs="Times New Roman"/>
          <w:sz w:val="24"/>
          <w:szCs w:val="24"/>
        </w:rPr>
        <w:t xml:space="preserve">brzmieniu: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92BC8">
        <w:rPr>
          <w:rFonts w:ascii="Times New Roman" w:hAnsi="Times New Roman" w:cs="Times New Roman"/>
          <w:sz w:val="24"/>
          <w:szCs w:val="24"/>
        </w:rPr>
        <w:t>W przypadku głosowania przez podniesienie ręki ocena dokonywana jest na jednej, wspólnej dla wszystkich Członków Rady (dla każdej operacji oddzielnie) Karcie oceny zgodności operacji z LSR, wypełnianej przez Przewodniczącego Rady na podstawie dyskusji Rady i wyników głosowania.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66263">
        <w:rPr>
          <w:rFonts w:ascii="Times New Roman" w:hAnsi="Times New Roman" w:cs="Times New Roman"/>
          <w:sz w:val="24"/>
          <w:szCs w:val="24"/>
        </w:rPr>
        <w:t>;</w:t>
      </w:r>
    </w:p>
    <w:p w:rsidR="00292BC8" w:rsidRDefault="00292BC8" w:rsidP="00292BC8">
      <w:pPr>
        <w:pStyle w:val="Akapitzlist"/>
        <w:spacing w:after="0" w:line="36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20BFF">
        <w:rPr>
          <w:rFonts w:ascii="Times New Roman" w:hAnsi="Times New Roman" w:cs="Times New Roman"/>
          <w:sz w:val="24"/>
          <w:szCs w:val="24"/>
        </w:rPr>
        <w:t xml:space="preserve">dotychczasowy </w:t>
      </w:r>
      <w:r w:rsidR="00820622">
        <w:rPr>
          <w:rFonts w:ascii="Times New Roman" w:hAnsi="Times New Roman" w:cs="Times New Roman"/>
          <w:sz w:val="24"/>
          <w:szCs w:val="24"/>
        </w:rPr>
        <w:t xml:space="preserve">numer </w:t>
      </w:r>
      <w:r w:rsidR="00544A00">
        <w:rPr>
          <w:rFonts w:ascii="Times New Roman" w:hAnsi="Times New Roman" w:cs="Times New Roman"/>
          <w:sz w:val="24"/>
          <w:szCs w:val="24"/>
        </w:rPr>
        <w:t xml:space="preserve">ust. </w:t>
      </w:r>
      <w:r w:rsidR="00420BFF">
        <w:rPr>
          <w:rFonts w:ascii="Times New Roman" w:hAnsi="Times New Roman" w:cs="Times New Roman"/>
          <w:sz w:val="24"/>
          <w:szCs w:val="24"/>
        </w:rPr>
        <w:t xml:space="preserve">5 otrzymuje </w:t>
      </w:r>
      <w:r w:rsidR="00820622">
        <w:rPr>
          <w:rFonts w:ascii="Times New Roman" w:hAnsi="Times New Roman" w:cs="Times New Roman"/>
          <w:sz w:val="24"/>
          <w:szCs w:val="24"/>
        </w:rPr>
        <w:t>numer</w:t>
      </w:r>
      <w:r w:rsidR="00420BFF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420BFF" w:rsidRDefault="00420BFF" w:rsidP="00B464C8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464C8" w:rsidRPr="00292BC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17 :</w:t>
      </w:r>
    </w:p>
    <w:p w:rsidR="00B464C8" w:rsidRDefault="00420BFF" w:rsidP="00420BFF">
      <w:pPr>
        <w:pStyle w:val="Akapitzlist"/>
        <w:spacing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</w:t>
      </w:r>
      <w:r w:rsidR="00B464C8" w:rsidRPr="00292BC8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>wyrażenie</w:t>
      </w:r>
      <w:r w:rsidR="00B464C8" w:rsidRPr="00292BC8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LGD</w:t>
      </w:r>
      <w:r w:rsidR="00B464C8" w:rsidRPr="00B464C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zastępuje się wyrażeniem „wyboru”;</w:t>
      </w:r>
    </w:p>
    <w:p w:rsidR="00420BFF" w:rsidRPr="00420BFF" w:rsidRDefault="00420BFF" w:rsidP="00420BFF">
      <w:pPr>
        <w:pStyle w:val="Akapitzlist"/>
        <w:spacing w:after="0" w:line="36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ust. 5 dodaje się ust</w:t>
      </w:r>
      <w:r w:rsidR="00544A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w </w:t>
      </w:r>
      <w:r w:rsidRPr="00420BFF">
        <w:rPr>
          <w:rFonts w:ascii="Times New Roman" w:hAnsi="Times New Roman" w:cs="Times New Roman"/>
          <w:sz w:val="24"/>
          <w:szCs w:val="24"/>
        </w:rPr>
        <w:t xml:space="preserve">brzmieniu: „W przypadku głosowania przez podniesienie ręki ocena dokonywana jest na jednej, wspólnej dla wszystkich Członków Rady (dla każdej operacji oddzielnie) Karcie oceny zgodności operacji </w:t>
      </w:r>
      <w:proofErr w:type="spellStart"/>
      <w:r w:rsidRPr="00420BFF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420BFF">
        <w:rPr>
          <w:rFonts w:ascii="Times New Roman" w:hAnsi="Times New Roman" w:cs="Times New Roman"/>
          <w:sz w:val="24"/>
          <w:szCs w:val="24"/>
        </w:rPr>
        <w:t>. lokalnych kryteriów wyboru, wypełnianej przez Przewodniczącego Rady na podstawie dyskusji Rady i wyników głosowania.”</w:t>
      </w:r>
      <w:r w:rsidR="00E66263">
        <w:rPr>
          <w:rFonts w:ascii="Times New Roman" w:hAnsi="Times New Roman" w:cs="Times New Roman"/>
          <w:sz w:val="24"/>
          <w:szCs w:val="24"/>
        </w:rPr>
        <w:t>;</w:t>
      </w:r>
    </w:p>
    <w:p w:rsidR="00420BFF" w:rsidRDefault="00420BFF" w:rsidP="00544A00">
      <w:pPr>
        <w:pStyle w:val="Akapitzlist"/>
        <w:spacing w:after="0" w:line="36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BFF">
        <w:rPr>
          <w:rFonts w:ascii="Times New Roman" w:hAnsi="Times New Roman" w:cs="Times New Roman"/>
          <w:sz w:val="24"/>
          <w:szCs w:val="24"/>
        </w:rPr>
        <w:t xml:space="preserve">3) </w:t>
      </w:r>
      <w:r w:rsidR="00820622">
        <w:rPr>
          <w:rFonts w:ascii="Times New Roman" w:hAnsi="Times New Roman" w:cs="Times New Roman"/>
          <w:sz w:val="24"/>
          <w:szCs w:val="24"/>
        </w:rPr>
        <w:t>dotychczasowa numeracja ust</w:t>
      </w:r>
      <w:r w:rsidR="00544A00">
        <w:rPr>
          <w:rFonts w:ascii="Times New Roman" w:hAnsi="Times New Roman" w:cs="Times New Roman"/>
          <w:sz w:val="24"/>
          <w:szCs w:val="24"/>
        </w:rPr>
        <w:t>.</w:t>
      </w:r>
      <w:r w:rsidR="00820622">
        <w:rPr>
          <w:rFonts w:ascii="Times New Roman" w:hAnsi="Times New Roman" w:cs="Times New Roman"/>
          <w:sz w:val="24"/>
          <w:szCs w:val="24"/>
        </w:rPr>
        <w:t xml:space="preserve"> od numeru 6 do 8 otrzymują odpowiednio</w:t>
      </w:r>
      <w:r w:rsidRPr="00420BFF">
        <w:rPr>
          <w:rFonts w:ascii="Times New Roman" w:hAnsi="Times New Roman" w:cs="Times New Roman"/>
          <w:sz w:val="24"/>
          <w:szCs w:val="24"/>
        </w:rPr>
        <w:t xml:space="preserve"> n</w:t>
      </w:r>
      <w:r w:rsidR="00820622">
        <w:rPr>
          <w:rFonts w:ascii="Times New Roman" w:hAnsi="Times New Roman" w:cs="Times New Roman"/>
          <w:sz w:val="24"/>
          <w:szCs w:val="24"/>
        </w:rPr>
        <w:t>umerację od 7 do 9</w:t>
      </w:r>
      <w:r w:rsidRPr="00420BFF">
        <w:rPr>
          <w:rFonts w:ascii="Times New Roman" w:hAnsi="Times New Roman" w:cs="Times New Roman"/>
          <w:sz w:val="24"/>
          <w:szCs w:val="24"/>
        </w:rPr>
        <w:t>.</w:t>
      </w:r>
    </w:p>
    <w:p w:rsidR="00820622" w:rsidRDefault="00820622" w:rsidP="00544A00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292BC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17 dodaje się </w:t>
      </w:r>
      <w:r w:rsidRPr="00292BC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18 w brzmieniu:</w:t>
      </w:r>
    </w:p>
    <w:p w:rsidR="00820622" w:rsidRPr="00820622" w:rsidRDefault="00820622" w:rsidP="00544A00">
      <w:pPr>
        <w:pStyle w:val="Akapitzlist"/>
        <w:spacing w:after="0" w:line="360" w:lineRule="auto"/>
        <w:ind w:left="170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20622">
        <w:rPr>
          <w:rFonts w:ascii="Times New Roman" w:hAnsi="Times New Roman" w:cs="Times New Roman"/>
          <w:sz w:val="24"/>
          <w:szCs w:val="24"/>
        </w:rPr>
        <w:t xml:space="preserve">1. </w:t>
      </w:r>
      <w:r w:rsidRPr="00820622">
        <w:rPr>
          <w:rFonts w:ascii="Times New Roman" w:hAnsi="Times New Roman"/>
          <w:sz w:val="24"/>
          <w:szCs w:val="24"/>
        </w:rPr>
        <w:t>Ustalenie kwoty wsparcia odbywa się na podstawie jednej wspólnej dla wszystkich Członków Rady Karty ustalenia kwoty wsparcia.</w:t>
      </w:r>
    </w:p>
    <w:p w:rsidR="00820622" w:rsidRPr="00820622" w:rsidRDefault="00820622" w:rsidP="00544A00">
      <w:pPr>
        <w:pStyle w:val="Akapitzlist"/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820622">
        <w:rPr>
          <w:rFonts w:ascii="Times New Roman" w:hAnsi="Times New Roman"/>
          <w:sz w:val="24"/>
          <w:szCs w:val="24"/>
        </w:rPr>
        <w:t>2. Głosowanie odbywa się w głosowaniu jawnym bezwzględną większością głosów przy obecności co najmniej połowy Członków Rady uprawnionych do głosowania, z zachowaniem odpowiednich parytetów i sektorów.</w:t>
      </w:r>
    </w:p>
    <w:p w:rsidR="00820622" w:rsidRDefault="00820622" w:rsidP="00544A00">
      <w:pPr>
        <w:pStyle w:val="Akapitzlist"/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820622">
        <w:rPr>
          <w:rFonts w:ascii="Times New Roman" w:hAnsi="Times New Roman"/>
          <w:sz w:val="24"/>
          <w:szCs w:val="24"/>
        </w:rPr>
        <w:t>3. Kwotę uważa się za ustaloną, jeżeli w wyniku głosowania, uzyskała ona bezwzględną większość głosów „ZA”.</w:t>
      </w:r>
      <w:r>
        <w:rPr>
          <w:rFonts w:ascii="Times New Roman" w:hAnsi="Times New Roman"/>
          <w:sz w:val="24"/>
          <w:szCs w:val="24"/>
        </w:rPr>
        <w:t>”</w:t>
      </w:r>
      <w:r w:rsidR="00E66263">
        <w:rPr>
          <w:rFonts w:ascii="Times New Roman" w:hAnsi="Times New Roman"/>
          <w:sz w:val="24"/>
          <w:szCs w:val="24"/>
        </w:rPr>
        <w:t>.</w:t>
      </w:r>
    </w:p>
    <w:p w:rsidR="00544A00" w:rsidRDefault="00544A00" w:rsidP="00544A00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Dotychczasowa numeracja </w:t>
      </w:r>
      <w:r w:rsidRPr="00292BC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od 18 do 24 otrzymuje odpowiednio numerację od</w:t>
      </w:r>
      <w:r w:rsidRPr="00292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do 25.</w:t>
      </w:r>
    </w:p>
    <w:p w:rsidR="000005BC" w:rsidRDefault="00544A00" w:rsidP="00DF6157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92BC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22 ust. 3 wyrażenie „przewodniczący” otrzymuje brzmienie „Przewodniczący”.</w:t>
      </w:r>
    </w:p>
    <w:p w:rsidR="000005BC" w:rsidRDefault="000005BC" w:rsidP="00DF6157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005BC">
        <w:rPr>
          <w:rFonts w:ascii="Times New Roman" w:hAnsi="Times New Roman" w:cs="Times New Roman"/>
          <w:sz w:val="24"/>
          <w:szCs w:val="24"/>
        </w:rPr>
        <w:t>§ 24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5BC" w:rsidRPr="000005BC" w:rsidRDefault="000005BC" w:rsidP="00DF6157">
      <w:pPr>
        <w:pStyle w:val="Akapitzlist"/>
        <w:spacing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005BC">
        <w:rPr>
          <w:rFonts w:ascii="Times New Roman" w:hAnsi="Times New Roman" w:cs="Times New Roman"/>
          <w:sz w:val="24"/>
          <w:szCs w:val="24"/>
        </w:rPr>
        <w:t>ust. 2 otrzymuje brzmienie: „</w:t>
      </w:r>
      <w:r w:rsidRPr="000005BC">
        <w:rPr>
          <w:rFonts w:asciiTheme="majorBidi" w:hAnsiTheme="majorBidi" w:cstheme="majorBidi"/>
          <w:sz w:val="24"/>
          <w:szCs w:val="24"/>
        </w:rPr>
        <w:t xml:space="preserve">Każdy członek Rady </w:t>
      </w:r>
      <w:r w:rsidR="00DF6157">
        <w:rPr>
          <w:rFonts w:asciiTheme="majorBidi" w:hAnsiTheme="majorBidi" w:cstheme="majorBidi"/>
          <w:sz w:val="24"/>
          <w:szCs w:val="24"/>
        </w:rPr>
        <w:t>przed uczestnictwem w </w:t>
      </w:r>
      <w:r w:rsidRPr="000005BC">
        <w:rPr>
          <w:rFonts w:asciiTheme="majorBidi" w:hAnsiTheme="majorBidi" w:cstheme="majorBidi"/>
          <w:sz w:val="24"/>
          <w:szCs w:val="24"/>
        </w:rPr>
        <w:t>posiedzeniu Rady składa pisemne Oświadczenie/Deklarację poufności i</w:t>
      </w:r>
      <w:r w:rsidR="00DF6157">
        <w:rPr>
          <w:rFonts w:asciiTheme="majorBidi" w:hAnsiTheme="majorBidi" w:cstheme="majorBidi"/>
          <w:sz w:val="24"/>
          <w:szCs w:val="24"/>
        </w:rPr>
        <w:t> </w:t>
      </w:r>
      <w:r w:rsidRPr="000005BC">
        <w:rPr>
          <w:rFonts w:ascii="Times New Roman" w:hAnsi="Times New Roman" w:cs="Times New Roman"/>
          <w:sz w:val="24"/>
          <w:szCs w:val="24"/>
        </w:rPr>
        <w:t xml:space="preserve">bezstronności stanowiącą załącznik do Regulaminu Organizacyjnego Rady. </w:t>
      </w:r>
    </w:p>
    <w:p w:rsidR="000005BC" w:rsidRPr="000005BC" w:rsidRDefault="000005BC" w:rsidP="00DF6157">
      <w:pPr>
        <w:pStyle w:val="Akapitzlist"/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05BC">
        <w:rPr>
          <w:rFonts w:ascii="Times New Roman" w:hAnsi="Times New Roman" w:cs="Times New Roman"/>
          <w:sz w:val="24"/>
          <w:szCs w:val="24"/>
        </w:rPr>
        <w:t>Oświadczenie/ Deklarację poufności i bezstronności podpisuje także pracownik Biura oceniający daną operację.”;</w:t>
      </w:r>
    </w:p>
    <w:p w:rsidR="000005BC" w:rsidRPr="000005BC" w:rsidRDefault="000005BC" w:rsidP="00DF6157">
      <w:pPr>
        <w:spacing w:after="0" w:line="36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BC">
        <w:rPr>
          <w:rFonts w:ascii="Times New Roman" w:hAnsi="Times New Roman" w:cs="Times New Roman"/>
          <w:sz w:val="24"/>
          <w:szCs w:val="24"/>
        </w:rPr>
        <w:lastRenderedPageBreak/>
        <w:t>2) w ust. 4 wyrażenie „interesów” zastępuje</w:t>
      </w:r>
      <w:r w:rsidR="00E66263">
        <w:rPr>
          <w:rFonts w:ascii="Times New Roman" w:hAnsi="Times New Roman" w:cs="Times New Roman"/>
          <w:sz w:val="24"/>
          <w:szCs w:val="24"/>
        </w:rPr>
        <w:t xml:space="preserve"> się wyrażeniem „grup interesu”;</w:t>
      </w:r>
    </w:p>
    <w:p w:rsidR="000005BC" w:rsidRPr="00DF6157" w:rsidRDefault="000005BC" w:rsidP="00DF6157">
      <w:pPr>
        <w:spacing w:after="0" w:line="36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5BC">
        <w:rPr>
          <w:rFonts w:ascii="Times New Roman" w:hAnsi="Times New Roman" w:cs="Times New Roman"/>
          <w:sz w:val="24"/>
          <w:szCs w:val="24"/>
        </w:rPr>
        <w:t xml:space="preserve">3) </w:t>
      </w:r>
      <w:r w:rsidR="00600ABC" w:rsidRPr="00DF6157">
        <w:rPr>
          <w:rFonts w:ascii="Times New Roman" w:hAnsi="Times New Roman" w:cs="Times New Roman"/>
          <w:sz w:val="24"/>
          <w:szCs w:val="24"/>
        </w:rPr>
        <w:t xml:space="preserve">po ust. </w:t>
      </w:r>
      <w:r w:rsidR="00600ABC">
        <w:rPr>
          <w:rFonts w:ascii="Times New Roman" w:hAnsi="Times New Roman" w:cs="Times New Roman"/>
          <w:sz w:val="24"/>
          <w:szCs w:val="24"/>
        </w:rPr>
        <w:t>5</w:t>
      </w:r>
      <w:r w:rsidR="00600ABC" w:rsidRPr="00DF6157">
        <w:rPr>
          <w:rFonts w:ascii="Times New Roman" w:hAnsi="Times New Roman" w:cs="Times New Roman"/>
          <w:sz w:val="24"/>
          <w:szCs w:val="24"/>
        </w:rPr>
        <w:t xml:space="preserve"> dodaje się ust. </w:t>
      </w:r>
      <w:r w:rsidR="00600ABC">
        <w:rPr>
          <w:rFonts w:ascii="Times New Roman" w:hAnsi="Times New Roman" w:cs="Times New Roman"/>
          <w:sz w:val="24"/>
          <w:szCs w:val="24"/>
        </w:rPr>
        <w:t>6</w:t>
      </w:r>
      <w:r w:rsidR="00600ABC" w:rsidRPr="00DF6157">
        <w:rPr>
          <w:rFonts w:ascii="Times New Roman" w:hAnsi="Times New Roman" w:cs="Times New Roman"/>
          <w:sz w:val="24"/>
          <w:szCs w:val="24"/>
        </w:rPr>
        <w:t xml:space="preserve"> w brzmieniu: „W przypadku przekroczenia przez grupę interesu 49 % składu Rady Przewodniczący wskazuje Członka Rady, reprezentującego daną grupę interesu, który zostanie wykluczony z oceny</w:t>
      </w:r>
      <w:r w:rsidR="00E66263">
        <w:rPr>
          <w:rFonts w:ascii="Times New Roman" w:hAnsi="Times New Roman" w:cs="Times New Roman"/>
          <w:sz w:val="24"/>
          <w:szCs w:val="24"/>
        </w:rPr>
        <w:t>.”;</w:t>
      </w:r>
    </w:p>
    <w:p w:rsidR="00600ABC" w:rsidRDefault="000005BC" w:rsidP="00DF6157">
      <w:pPr>
        <w:spacing w:after="0" w:line="36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157">
        <w:rPr>
          <w:rFonts w:ascii="Times New Roman" w:hAnsi="Times New Roman" w:cs="Times New Roman"/>
          <w:sz w:val="24"/>
          <w:szCs w:val="24"/>
        </w:rPr>
        <w:t>4)</w:t>
      </w:r>
      <w:r w:rsidR="00600ABC">
        <w:rPr>
          <w:rFonts w:ascii="Times New Roman" w:hAnsi="Times New Roman" w:cs="Times New Roman"/>
          <w:sz w:val="24"/>
          <w:szCs w:val="24"/>
        </w:rPr>
        <w:t xml:space="preserve"> dotychczasowy numer </w:t>
      </w:r>
      <w:r w:rsidR="00600ABC" w:rsidRPr="000005BC">
        <w:rPr>
          <w:rFonts w:ascii="Times New Roman" w:hAnsi="Times New Roman" w:cs="Times New Roman"/>
          <w:sz w:val="24"/>
          <w:szCs w:val="24"/>
        </w:rPr>
        <w:t xml:space="preserve">ust. 6 </w:t>
      </w:r>
      <w:r w:rsidR="00E66263">
        <w:rPr>
          <w:rFonts w:ascii="Times New Roman" w:hAnsi="Times New Roman" w:cs="Times New Roman"/>
          <w:sz w:val="24"/>
          <w:szCs w:val="24"/>
        </w:rPr>
        <w:t>otrzymuje nr 7;</w:t>
      </w:r>
    </w:p>
    <w:p w:rsidR="000005BC" w:rsidRPr="00DF6157" w:rsidRDefault="00600ABC" w:rsidP="00DF6157">
      <w:pPr>
        <w:spacing w:after="0" w:line="36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ust. nr 7 </w:t>
      </w:r>
      <w:r w:rsidRPr="000005BC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DF6157">
        <w:rPr>
          <w:rFonts w:ascii="Times New Roman" w:hAnsi="Times New Roman" w:cs="Times New Roman"/>
          <w:sz w:val="24"/>
          <w:szCs w:val="24"/>
        </w:rPr>
        <w:t>brzmienie: „W przypadkach innych niż wymienione w ust. 5, w tym także w przypadku przekroczenia przez grupę interesu 49 % składu Rady, o wykluczeniu decyduje głosowanie Rady. Od decyzji Rady Członkowi nie przysługuje odwołanie.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66263">
        <w:rPr>
          <w:rFonts w:ascii="Times New Roman" w:hAnsi="Times New Roman" w:cs="Times New Roman"/>
          <w:sz w:val="24"/>
          <w:szCs w:val="24"/>
        </w:rPr>
        <w:t>;</w:t>
      </w:r>
    </w:p>
    <w:p w:rsidR="000005BC" w:rsidRPr="00DF6157" w:rsidRDefault="00E66263" w:rsidP="00DF6157">
      <w:pPr>
        <w:spacing w:after="0" w:line="36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05BC" w:rsidRPr="00DF6157">
        <w:rPr>
          <w:rFonts w:ascii="Times New Roman" w:hAnsi="Times New Roman" w:cs="Times New Roman"/>
          <w:sz w:val="24"/>
          <w:szCs w:val="24"/>
        </w:rPr>
        <w:t>) dotychczasowy numer ust. 7 otrzymuje nr 8.</w:t>
      </w:r>
    </w:p>
    <w:p w:rsidR="00E66263" w:rsidRDefault="00E66263" w:rsidP="00E6626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66263" w:rsidRPr="00503C34" w:rsidRDefault="00E66263" w:rsidP="00E6626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7ECF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16662" w:rsidRPr="007C22B0" w:rsidRDefault="00116662" w:rsidP="00503C3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22B0">
        <w:rPr>
          <w:rFonts w:ascii="Times New Roman" w:hAnsi="Times New Roman"/>
          <w:sz w:val="24"/>
          <w:szCs w:val="24"/>
        </w:rPr>
        <w:t xml:space="preserve">Uwzględniając powyższe zmiany w </w:t>
      </w:r>
      <w:r>
        <w:rPr>
          <w:rFonts w:ascii="Times New Roman" w:hAnsi="Times New Roman"/>
          <w:sz w:val="24"/>
          <w:szCs w:val="24"/>
        </w:rPr>
        <w:t>Re</w:t>
      </w:r>
      <w:r w:rsidRPr="007C22B0"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z w:val="24"/>
          <w:szCs w:val="24"/>
        </w:rPr>
        <w:t>l</w:t>
      </w:r>
      <w:r w:rsidRPr="007C22B0">
        <w:rPr>
          <w:rFonts w:ascii="Times New Roman" w:hAnsi="Times New Roman"/>
          <w:sz w:val="24"/>
          <w:szCs w:val="24"/>
        </w:rPr>
        <w:t>aminie, niniejszą uchwałą zatwierdzono tekst jednolity Regulaminu Organizacyjnego Rady Lokalnej Grupy Działania „Brynica to nie granica” w brzmieniu stanowiącym załącznik do uchwały.</w:t>
      </w:r>
    </w:p>
    <w:p w:rsidR="00116662" w:rsidRDefault="00116662" w:rsidP="00DF6157">
      <w:pPr>
        <w:spacing w:after="0" w:line="360" w:lineRule="auto"/>
        <w:jc w:val="center"/>
        <w:rPr>
          <w:b/>
        </w:rPr>
      </w:pPr>
    </w:p>
    <w:p w:rsidR="00E66263" w:rsidRDefault="00E66263" w:rsidP="00DF6157">
      <w:pPr>
        <w:spacing w:after="0" w:line="360" w:lineRule="auto"/>
        <w:jc w:val="center"/>
        <w:rPr>
          <w:b/>
        </w:rPr>
      </w:pPr>
    </w:p>
    <w:p w:rsidR="00116662" w:rsidRDefault="00116662" w:rsidP="001166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E7ECF" w:rsidRPr="002B2E6A" w:rsidRDefault="000E7ECF" w:rsidP="000E7A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E7ECF" w:rsidRPr="00E24805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0E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C1" w:rsidRPr="001343C1" w:rsidRDefault="000E7ECF" w:rsidP="001343C1">
      <w:pPr>
        <w:spacing w:line="60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43C1" w:rsidRPr="001343C1">
        <w:rPr>
          <w:rFonts w:ascii="Times New Roman" w:hAnsi="Times New Roman" w:cs="Times New Roman"/>
          <w:b/>
        </w:rPr>
        <w:t>Przewodniczący Walnego Zebrania</w:t>
      </w:r>
    </w:p>
    <w:p w:rsidR="001343C1" w:rsidRPr="001343C1" w:rsidRDefault="001343C1" w:rsidP="001343C1">
      <w:pPr>
        <w:spacing w:line="600" w:lineRule="auto"/>
        <w:rPr>
          <w:rFonts w:ascii="Times New Roman" w:hAnsi="Times New Roman" w:cs="Times New Roman"/>
        </w:rPr>
      </w:pP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  <w:t xml:space="preserve">     ……………………………….</w:t>
      </w:r>
    </w:p>
    <w:p w:rsidR="008E2F76" w:rsidRDefault="008E2F76" w:rsidP="001343C1">
      <w:pPr>
        <w:jc w:val="center"/>
      </w:pPr>
    </w:p>
    <w:sectPr w:rsidR="008E2F76" w:rsidSect="0029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D4C"/>
    <w:multiLevelType w:val="hybridMultilevel"/>
    <w:tmpl w:val="4BA0877E"/>
    <w:lvl w:ilvl="0" w:tplc="6804D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35D"/>
    <w:multiLevelType w:val="hybridMultilevel"/>
    <w:tmpl w:val="E1D68592"/>
    <w:lvl w:ilvl="0" w:tplc="16B8F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21F1"/>
    <w:multiLevelType w:val="hybridMultilevel"/>
    <w:tmpl w:val="48A2CA92"/>
    <w:lvl w:ilvl="0" w:tplc="09E28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A2549"/>
    <w:multiLevelType w:val="hybridMultilevel"/>
    <w:tmpl w:val="6360BF62"/>
    <w:lvl w:ilvl="0" w:tplc="8918F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808DE"/>
    <w:multiLevelType w:val="hybridMultilevel"/>
    <w:tmpl w:val="B266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3E91"/>
    <w:multiLevelType w:val="hybridMultilevel"/>
    <w:tmpl w:val="094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1520EB"/>
    <w:rsid w:val="000005BC"/>
    <w:rsid w:val="000D0B75"/>
    <w:rsid w:val="000E7AF6"/>
    <w:rsid w:val="000E7ECF"/>
    <w:rsid w:val="00116662"/>
    <w:rsid w:val="00117029"/>
    <w:rsid w:val="001343C1"/>
    <w:rsid w:val="0014725E"/>
    <w:rsid w:val="001514E7"/>
    <w:rsid w:val="001520EB"/>
    <w:rsid w:val="00292BC8"/>
    <w:rsid w:val="00293AB0"/>
    <w:rsid w:val="003237B0"/>
    <w:rsid w:val="00420BFF"/>
    <w:rsid w:val="004E2A45"/>
    <w:rsid w:val="00503C34"/>
    <w:rsid w:val="00544A00"/>
    <w:rsid w:val="00600ABC"/>
    <w:rsid w:val="00820622"/>
    <w:rsid w:val="008A7F85"/>
    <w:rsid w:val="008E2F76"/>
    <w:rsid w:val="00932036"/>
    <w:rsid w:val="0094518F"/>
    <w:rsid w:val="00962D23"/>
    <w:rsid w:val="00B464C8"/>
    <w:rsid w:val="00B55126"/>
    <w:rsid w:val="00C0236B"/>
    <w:rsid w:val="00D83A04"/>
    <w:rsid w:val="00D87575"/>
    <w:rsid w:val="00DF6157"/>
    <w:rsid w:val="00E66263"/>
    <w:rsid w:val="00FC2925"/>
    <w:rsid w:val="00F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7ECF"/>
    <w:pPr>
      <w:ind w:left="720"/>
      <w:contextualSpacing/>
    </w:pPr>
  </w:style>
  <w:style w:type="paragraph" w:styleId="Bezodstpw">
    <w:name w:val="No Spacing"/>
    <w:uiPriority w:val="1"/>
    <w:qFormat/>
    <w:rsid w:val="00134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CF"/>
    <w:pPr>
      <w:ind w:left="720"/>
      <w:contextualSpacing/>
    </w:pPr>
  </w:style>
  <w:style w:type="paragraph" w:styleId="Bezodstpw">
    <w:name w:val="No Spacing"/>
    <w:uiPriority w:val="1"/>
    <w:qFormat/>
    <w:rsid w:val="00134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2</cp:revision>
  <dcterms:created xsi:type="dcterms:W3CDTF">2018-06-20T12:29:00Z</dcterms:created>
  <dcterms:modified xsi:type="dcterms:W3CDTF">2018-06-20T12:29:00Z</dcterms:modified>
</cp:coreProperties>
</file>