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1C" w:rsidRDefault="0036291C"/>
    <w:p w:rsidR="0036291C" w:rsidRDefault="00692EC4" w:rsidP="0036291C">
      <w:pPr>
        <w:jc w:val="center"/>
        <w:rPr>
          <w:b/>
        </w:rPr>
      </w:pPr>
      <w:r w:rsidRPr="00692EC4">
        <w:rPr>
          <w:b/>
        </w:rPr>
        <w:t>Lokalne kryteria wyboru dla c</w:t>
      </w:r>
      <w:r w:rsidR="00FE260C">
        <w:rPr>
          <w:b/>
        </w:rPr>
        <w:t>elu ogólnego 1</w:t>
      </w:r>
      <w:bookmarkStart w:id="0" w:name="_GoBack"/>
      <w:bookmarkEnd w:id="0"/>
    </w:p>
    <w:p w:rsidR="00F2255C" w:rsidRDefault="00F2255C" w:rsidP="0036291C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740"/>
        <w:gridCol w:w="4272"/>
        <w:gridCol w:w="4110"/>
        <w:gridCol w:w="3597"/>
      </w:tblGrid>
      <w:tr w:rsidR="00FE260C" w:rsidRPr="00FE260C" w:rsidTr="00CB5D81">
        <w:trPr>
          <w:trHeight w:val="650"/>
          <w:jc w:val="center"/>
        </w:trPr>
        <w:tc>
          <w:tcPr>
            <w:tcW w:w="927" w:type="pct"/>
            <w:shd w:val="clear" w:color="auto" w:fill="FFD966"/>
            <w:vAlign w:val="center"/>
          </w:tcPr>
          <w:p w:rsidR="00FE260C" w:rsidRPr="00FE260C" w:rsidRDefault="00FE260C" w:rsidP="00FE260C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FE260C">
              <w:rPr>
                <w:b/>
                <w:sz w:val="20"/>
                <w:szCs w:val="20"/>
                <w:lang w:eastAsia="ar-SA"/>
              </w:rPr>
              <w:t>CEL OGÓLNY</w:t>
            </w:r>
          </w:p>
        </w:tc>
        <w:tc>
          <w:tcPr>
            <w:tcW w:w="1605" w:type="pct"/>
            <w:gridSpan w:val="2"/>
            <w:shd w:val="clear" w:color="auto" w:fill="FFD966"/>
            <w:vAlign w:val="center"/>
          </w:tcPr>
          <w:p w:rsidR="00FE260C" w:rsidRPr="00FE260C" w:rsidRDefault="00FE260C" w:rsidP="00FE260C">
            <w:pPr>
              <w:jc w:val="center"/>
              <w:rPr>
                <w:sz w:val="20"/>
                <w:szCs w:val="20"/>
              </w:rPr>
            </w:pPr>
            <w:r w:rsidRPr="00FE260C">
              <w:rPr>
                <w:b/>
                <w:sz w:val="20"/>
                <w:szCs w:val="20"/>
                <w:lang w:eastAsia="ar-SA"/>
              </w:rPr>
              <w:t>Kryterium lokalne</w:t>
            </w:r>
          </w:p>
        </w:tc>
        <w:tc>
          <w:tcPr>
            <w:tcW w:w="1316" w:type="pct"/>
            <w:shd w:val="clear" w:color="auto" w:fill="FFD966"/>
            <w:vAlign w:val="center"/>
          </w:tcPr>
          <w:p w:rsidR="00FE260C" w:rsidRPr="00FE260C" w:rsidRDefault="00FE260C" w:rsidP="00FE260C">
            <w:pPr>
              <w:jc w:val="center"/>
              <w:rPr>
                <w:sz w:val="20"/>
                <w:szCs w:val="20"/>
              </w:rPr>
            </w:pPr>
            <w:r w:rsidRPr="00FE260C">
              <w:rPr>
                <w:b/>
                <w:sz w:val="20"/>
                <w:szCs w:val="20"/>
                <w:lang w:eastAsia="ar-SA"/>
              </w:rPr>
              <w:t>Opis / potencjalne oddziaływanie</w:t>
            </w:r>
          </w:p>
        </w:tc>
        <w:tc>
          <w:tcPr>
            <w:tcW w:w="1152" w:type="pct"/>
            <w:shd w:val="clear" w:color="auto" w:fill="FFD966"/>
            <w:vAlign w:val="center"/>
          </w:tcPr>
          <w:p w:rsidR="00FE260C" w:rsidRPr="00FE260C" w:rsidRDefault="00FE260C" w:rsidP="00FE260C">
            <w:pPr>
              <w:jc w:val="center"/>
              <w:rPr>
                <w:sz w:val="20"/>
                <w:szCs w:val="20"/>
              </w:rPr>
            </w:pPr>
            <w:r w:rsidRPr="00FE260C">
              <w:rPr>
                <w:b/>
                <w:sz w:val="20"/>
                <w:szCs w:val="20"/>
                <w:lang w:eastAsia="ar-SA"/>
              </w:rPr>
              <w:t>Punktacja</w:t>
            </w:r>
          </w:p>
        </w:tc>
      </w:tr>
      <w:tr w:rsidR="00FE260C" w:rsidRPr="00FE260C" w:rsidTr="00CB5D81">
        <w:trPr>
          <w:trHeight w:val="2113"/>
          <w:jc w:val="center"/>
        </w:trPr>
        <w:tc>
          <w:tcPr>
            <w:tcW w:w="927" w:type="pct"/>
            <w:vMerge w:val="restart"/>
          </w:tcPr>
          <w:p w:rsidR="00FE260C" w:rsidRPr="00FE260C" w:rsidRDefault="00FE260C" w:rsidP="00FE260C">
            <w:pPr>
              <w:rPr>
                <w:b/>
                <w:sz w:val="20"/>
                <w:szCs w:val="20"/>
                <w:lang w:eastAsia="ar-SA"/>
              </w:rPr>
            </w:pPr>
            <w:r w:rsidRPr="00FE260C">
              <w:rPr>
                <w:b/>
                <w:sz w:val="20"/>
                <w:szCs w:val="20"/>
                <w:lang w:eastAsia="ar-SA"/>
              </w:rPr>
              <w:t>Cel ogólny 1</w:t>
            </w:r>
          </w:p>
          <w:p w:rsidR="00FE260C" w:rsidRPr="00FE260C" w:rsidRDefault="00FE260C" w:rsidP="00FE260C">
            <w:pPr>
              <w:rPr>
                <w:b/>
                <w:sz w:val="20"/>
                <w:szCs w:val="20"/>
                <w:lang w:eastAsia="ar-SA"/>
              </w:rPr>
            </w:pPr>
            <w:r w:rsidRPr="00FE260C">
              <w:rPr>
                <w:b/>
                <w:sz w:val="20"/>
                <w:szCs w:val="20"/>
                <w:lang w:eastAsia="ar-SA"/>
              </w:rPr>
              <w:t>Poprawa jakości infrastruktury technicznej, transportowej, społecznej i publicznej</w:t>
            </w:r>
          </w:p>
        </w:tc>
        <w:tc>
          <w:tcPr>
            <w:tcW w:w="237" w:type="pct"/>
            <w:vAlign w:val="center"/>
          </w:tcPr>
          <w:p w:rsidR="00FE260C" w:rsidRPr="00FE260C" w:rsidRDefault="00FE260C" w:rsidP="00FE260C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FE260C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68" w:type="pct"/>
            <w:vAlign w:val="center"/>
          </w:tcPr>
          <w:p w:rsidR="00FE260C" w:rsidRPr="00FE260C" w:rsidRDefault="00FE260C" w:rsidP="00FE260C">
            <w:pPr>
              <w:rPr>
                <w:b/>
                <w:sz w:val="20"/>
                <w:szCs w:val="20"/>
              </w:rPr>
            </w:pPr>
            <w:r w:rsidRPr="00FE260C">
              <w:rPr>
                <w:b/>
                <w:sz w:val="20"/>
                <w:szCs w:val="20"/>
                <w:lang w:eastAsia="ar-SA"/>
              </w:rPr>
              <w:t>Doświadczenie wnioskodawcy</w:t>
            </w:r>
          </w:p>
        </w:tc>
        <w:tc>
          <w:tcPr>
            <w:tcW w:w="1316" w:type="pct"/>
            <w:vAlign w:val="center"/>
          </w:tcPr>
          <w:p w:rsidR="00FE260C" w:rsidRPr="00FE260C" w:rsidRDefault="00FE260C" w:rsidP="00FE260C">
            <w:pPr>
              <w:rPr>
                <w:sz w:val="20"/>
                <w:szCs w:val="20"/>
              </w:rPr>
            </w:pPr>
            <w:r w:rsidRPr="00FE260C">
              <w:rPr>
                <w:sz w:val="20"/>
                <w:szCs w:val="20"/>
                <w:lang w:eastAsia="ar-SA"/>
              </w:rPr>
              <w:t xml:space="preserve">Preferuje wnioskodawców doświadczonych w obszarach, których dotyczą projekty, zapewniających sprawną i z dużym prawdopodobieństwem skuteczną realizację projektów . </w:t>
            </w:r>
          </w:p>
        </w:tc>
        <w:tc>
          <w:tcPr>
            <w:tcW w:w="1152" w:type="pct"/>
            <w:vAlign w:val="center"/>
          </w:tcPr>
          <w:p w:rsidR="00FE260C" w:rsidRPr="00FE260C" w:rsidRDefault="00FE260C" w:rsidP="00FE260C">
            <w:pPr>
              <w:snapToGrid w:val="0"/>
              <w:rPr>
                <w:sz w:val="20"/>
                <w:szCs w:val="20"/>
                <w:lang w:eastAsia="ar-SA"/>
              </w:rPr>
            </w:pPr>
            <w:r w:rsidRPr="00FE260C">
              <w:rPr>
                <w:sz w:val="20"/>
                <w:szCs w:val="20"/>
                <w:lang w:eastAsia="ar-SA"/>
              </w:rPr>
              <w:t>zrealizowane projekty o zakresie podobnym do operacji , które mogą być realizowane w ramach działań przewidzianych w LSR</w:t>
            </w:r>
          </w:p>
          <w:p w:rsidR="00FE260C" w:rsidRPr="00FE260C" w:rsidRDefault="00FE260C" w:rsidP="00FE260C">
            <w:pPr>
              <w:snapToGrid w:val="0"/>
              <w:rPr>
                <w:sz w:val="20"/>
                <w:szCs w:val="20"/>
                <w:lang w:eastAsia="ar-SA"/>
              </w:rPr>
            </w:pPr>
            <w:r w:rsidRPr="00FE260C">
              <w:rPr>
                <w:sz w:val="20"/>
                <w:szCs w:val="20"/>
                <w:lang w:eastAsia="ar-SA"/>
              </w:rPr>
              <w:t xml:space="preserve">-brak doświadczenia        - </w:t>
            </w:r>
            <w:r w:rsidRPr="00FE260C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FE260C" w:rsidRPr="00FE260C" w:rsidRDefault="00FE260C" w:rsidP="00FE260C">
            <w:pPr>
              <w:snapToGrid w:val="0"/>
              <w:rPr>
                <w:sz w:val="20"/>
                <w:szCs w:val="20"/>
                <w:lang w:eastAsia="ar-SA"/>
              </w:rPr>
            </w:pPr>
            <w:r w:rsidRPr="00FE260C">
              <w:rPr>
                <w:sz w:val="20"/>
                <w:szCs w:val="20"/>
                <w:lang w:eastAsia="ar-SA"/>
              </w:rPr>
              <w:t xml:space="preserve">-jeden projekt                 - </w:t>
            </w:r>
            <w:r w:rsidRPr="00FE260C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FE260C" w:rsidRPr="00FE260C" w:rsidRDefault="00FE260C" w:rsidP="00FE260C">
            <w:pPr>
              <w:snapToGrid w:val="0"/>
              <w:rPr>
                <w:sz w:val="20"/>
                <w:szCs w:val="20"/>
                <w:lang w:eastAsia="ar-SA"/>
              </w:rPr>
            </w:pPr>
            <w:r w:rsidRPr="00FE260C">
              <w:rPr>
                <w:sz w:val="20"/>
                <w:szCs w:val="20"/>
                <w:lang w:eastAsia="ar-SA"/>
              </w:rPr>
              <w:t xml:space="preserve">-dwa projekty                  - </w:t>
            </w:r>
            <w:r w:rsidRPr="00FE260C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FE260C" w:rsidRPr="00FE260C" w:rsidRDefault="00FE260C" w:rsidP="00FE260C">
            <w:pPr>
              <w:snapToGrid w:val="0"/>
              <w:rPr>
                <w:sz w:val="20"/>
                <w:szCs w:val="20"/>
                <w:lang w:eastAsia="ar-SA"/>
              </w:rPr>
            </w:pPr>
            <w:r w:rsidRPr="00FE260C">
              <w:rPr>
                <w:sz w:val="20"/>
                <w:szCs w:val="20"/>
                <w:lang w:eastAsia="ar-SA"/>
              </w:rPr>
              <w:t xml:space="preserve">-powyżej 2 projektów       - </w:t>
            </w:r>
            <w:r w:rsidRPr="00FE260C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FE260C" w:rsidRPr="00FE260C" w:rsidTr="00CB5D81">
        <w:trPr>
          <w:trHeight w:val="3065"/>
          <w:jc w:val="center"/>
        </w:trPr>
        <w:tc>
          <w:tcPr>
            <w:tcW w:w="927" w:type="pct"/>
            <w:vMerge/>
          </w:tcPr>
          <w:p w:rsidR="00FE260C" w:rsidRPr="00FE260C" w:rsidRDefault="00FE260C" w:rsidP="00FE260C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FE260C" w:rsidRPr="00FE260C" w:rsidRDefault="00FE260C" w:rsidP="00FE260C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FE260C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68" w:type="pct"/>
            <w:vAlign w:val="center"/>
          </w:tcPr>
          <w:p w:rsidR="00FE260C" w:rsidRPr="00FE260C" w:rsidRDefault="00FE260C" w:rsidP="00FE260C">
            <w:pPr>
              <w:rPr>
                <w:b/>
                <w:sz w:val="20"/>
                <w:szCs w:val="20"/>
                <w:highlight w:val="yellow"/>
              </w:rPr>
            </w:pPr>
            <w:r w:rsidRPr="00FE260C">
              <w:rPr>
                <w:b/>
                <w:sz w:val="20"/>
                <w:szCs w:val="20"/>
                <w:lang w:eastAsia="ar-SA"/>
              </w:rPr>
              <w:t>Innowacyjność projektu</w:t>
            </w:r>
          </w:p>
        </w:tc>
        <w:tc>
          <w:tcPr>
            <w:tcW w:w="1316" w:type="pct"/>
            <w:vAlign w:val="center"/>
          </w:tcPr>
          <w:p w:rsidR="00FE260C" w:rsidRPr="00FE260C" w:rsidRDefault="00FE260C" w:rsidP="00FE260C">
            <w:pPr>
              <w:rPr>
                <w:sz w:val="20"/>
                <w:szCs w:val="20"/>
                <w:lang w:eastAsia="ar-SA"/>
              </w:rPr>
            </w:pPr>
            <w:r w:rsidRPr="00FE260C">
              <w:rPr>
                <w:sz w:val="20"/>
                <w:szCs w:val="20"/>
                <w:lang w:eastAsia="ar-SA"/>
              </w:rPr>
              <w:t xml:space="preserve">Preferuje operacje innowacyjne, oryginalne w skali lokalnej – tj.: </w:t>
            </w:r>
            <w:r w:rsidRPr="00FE260C">
              <w:rPr>
                <w:sz w:val="20"/>
                <w:szCs w:val="20"/>
                <w:lang w:eastAsia="ar-SA"/>
              </w:rPr>
              <w:br/>
              <w:t xml:space="preserve">- wykorzystujące nie praktykowane dotąd lokalnie rozwiązania technologiczne czy zastosowane materiały, </w:t>
            </w:r>
          </w:p>
          <w:p w:rsidR="00FE260C" w:rsidRPr="00FE260C" w:rsidRDefault="00FE260C" w:rsidP="00FE260C">
            <w:pPr>
              <w:rPr>
                <w:sz w:val="20"/>
                <w:szCs w:val="20"/>
                <w:lang w:eastAsia="ar-SA"/>
              </w:rPr>
            </w:pPr>
            <w:r w:rsidRPr="00FE260C">
              <w:rPr>
                <w:sz w:val="20"/>
                <w:szCs w:val="20"/>
                <w:lang w:eastAsia="ar-SA"/>
              </w:rPr>
              <w:t>- planowane innowacyjne, dotąd nie wdrażane lokalnie procesy społeczne, rozwiązania organizacyjne, innowacyjne metody rozwiązania problemów,</w:t>
            </w:r>
          </w:p>
          <w:p w:rsidR="00FE260C" w:rsidRPr="00FE260C" w:rsidRDefault="00FE260C" w:rsidP="00FE260C">
            <w:pPr>
              <w:rPr>
                <w:sz w:val="20"/>
                <w:szCs w:val="20"/>
                <w:lang w:eastAsia="ar-SA"/>
              </w:rPr>
            </w:pPr>
            <w:r w:rsidRPr="00FE260C">
              <w:rPr>
                <w:sz w:val="20"/>
                <w:szCs w:val="20"/>
                <w:lang w:eastAsia="ar-SA"/>
              </w:rPr>
              <w:t xml:space="preserve">- rozwiązania wykorzystujące lokalne zasoby i lokalny potencjał. </w:t>
            </w:r>
          </w:p>
        </w:tc>
        <w:tc>
          <w:tcPr>
            <w:tcW w:w="1152" w:type="pct"/>
            <w:vAlign w:val="center"/>
          </w:tcPr>
          <w:p w:rsidR="00FE260C" w:rsidRPr="00FE260C" w:rsidRDefault="00FE260C" w:rsidP="00FE260C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FE260C">
              <w:rPr>
                <w:sz w:val="20"/>
                <w:szCs w:val="20"/>
                <w:lang w:eastAsia="ar-SA"/>
              </w:rPr>
              <w:t xml:space="preserve">-projekt nie zawierający elementów innowacyjnych - </w:t>
            </w:r>
            <w:r w:rsidRPr="00FE260C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FE260C" w:rsidRPr="00FE260C" w:rsidRDefault="00FE260C" w:rsidP="00FE260C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FE260C">
              <w:rPr>
                <w:sz w:val="20"/>
                <w:szCs w:val="20"/>
                <w:lang w:eastAsia="ar-SA"/>
              </w:rPr>
              <w:t xml:space="preserve">-projekt posiadający charakter innowacyjny - </w:t>
            </w:r>
            <w:r w:rsidRPr="00FE260C">
              <w:rPr>
                <w:b/>
                <w:sz w:val="20"/>
                <w:szCs w:val="20"/>
                <w:lang w:eastAsia="ar-SA"/>
              </w:rPr>
              <w:t>5 pkt</w:t>
            </w:r>
          </w:p>
          <w:p w:rsidR="00FE260C" w:rsidRPr="00FE260C" w:rsidRDefault="00FE260C" w:rsidP="00FE260C">
            <w:pPr>
              <w:snapToGrid w:val="0"/>
              <w:rPr>
                <w:b/>
                <w:sz w:val="20"/>
                <w:szCs w:val="20"/>
                <w:lang w:eastAsia="ar-SA"/>
              </w:rPr>
            </w:pPr>
          </w:p>
          <w:p w:rsidR="00FE260C" w:rsidRPr="00FE260C" w:rsidRDefault="00FE260C" w:rsidP="00FE260C">
            <w:pPr>
              <w:snapToGrid w:val="0"/>
              <w:rPr>
                <w:sz w:val="20"/>
                <w:szCs w:val="20"/>
                <w:lang w:eastAsia="ar-SA"/>
              </w:rPr>
            </w:pPr>
            <w:r w:rsidRPr="00FE260C">
              <w:rPr>
                <w:sz w:val="20"/>
                <w:szCs w:val="20"/>
                <w:lang w:eastAsia="ar-SA"/>
              </w:rPr>
              <w:t>Punkty zostaną przyznane jeżeli stwierdzone zostanie istnienie innowacji  - czyli produktu, procesu, metody, rozwiązania, wdrożenia. Zalicza się tu w/w elementy, które są oryginalne (nie występujące dotąd) w skali obszaru LGD.</w:t>
            </w:r>
          </w:p>
        </w:tc>
      </w:tr>
      <w:tr w:rsidR="00FE260C" w:rsidRPr="00FE260C" w:rsidTr="00CB5D81">
        <w:trPr>
          <w:trHeight w:val="3091"/>
          <w:jc w:val="center"/>
        </w:trPr>
        <w:tc>
          <w:tcPr>
            <w:tcW w:w="927" w:type="pct"/>
            <w:vMerge/>
          </w:tcPr>
          <w:p w:rsidR="00FE260C" w:rsidRPr="00FE260C" w:rsidRDefault="00FE260C" w:rsidP="00FE260C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FE260C" w:rsidRPr="00FE260C" w:rsidRDefault="00FE260C" w:rsidP="00FE260C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FE260C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68" w:type="pct"/>
            <w:vAlign w:val="center"/>
          </w:tcPr>
          <w:p w:rsidR="00FE260C" w:rsidRPr="00FE260C" w:rsidRDefault="00FE260C" w:rsidP="00FE260C">
            <w:pPr>
              <w:rPr>
                <w:b/>
                <w:sz w:val="20"/>
                <w:szCs w:val="20"/>
              </w:rPr>
            </w:pPr>
            <w:r w:rsidRPr="00FE260C">
              <w:rPr>
                <w:b/>
                <w:sz w:val="20"/>
                <w:szCs w:val="20"/>
                <w:lang w:eastAsia="ar-SA"/>
              </w:rPr>
              <w:t>Wysokość wnioskowanej pomocy</w:t>
            </w:r>
          </w:p>
        </w:tc>
        <w:tc>
          <w:tcPr>
            <w:tcW w:w="1316" w:type="pct"/>
            <w:vAlign w:val="center"/>
          </w:tcPr>
          <w:p w:rsidR="00FE260C" w:rsidRPr="00FE260C" w:rsidRDefault="00FE260C" w:rsidP="00FE260C">
            <w:pPr>
              <w:rPr>
                <w:sz w:val="20"/>
                <w:szCs w:val="20"/>
                <w:lang w:eastAsia="ar-SA"/>
              </w:rPr>
            </w:pPr>
            <w:r w:rsidRPr="00FE260C">
              <w:rPr>
                <w:sz w:val="20"/>
                <w:szCs w:val="20"/>
                <w:lang w:eastAsia="ar-SA"/>
              </w:rPr>
              <w:t xml:space="preserve">Preferuje operacje, których oczekiwany przez wnioskodawców poziom dofinansowania jest niższy od maksymalnego przewidzianego dla danego działania. </w:t>
            </w:r>
          </w:p>
        </w:tc>
        <w:tc>
          <w:tcPr>
            <w:tcW w:w="1152" w:type="pct"/>
            <w:vAlign w:val="center"/>
          </w:tcPr>
          <w:p w:rsidR="00FE260C" w:rsidRPr="00FE260C" w:rsidRDefault="00FE260C" w:rsidP="00FE260C">
            <w:pPr>
              <w:snapToGrid w:val="0"/>
              <w:rPr>
                <w:sz w:val="20"/>
                <w:szCs w:val="20"/>
                <w:lang w:eastAsia="ar-SA"/>
              </w:rPr>
            </w:pPr>
            <w:r w:rsidRPr="00FE260C">
              <w:rPr>
                <w:sz w:val="20"/>
                <w:szCs w:val="20"/>
                <w:lang w:eastAsia="ar-SA"/>
              </w:rPr>
              <w:t xml:space="preserve">-operacje , których wkład własny jest równy  minimalnemu wymaganemu w rozporządzeniu </w:t>
            </w:r>
            <w:r w:rsidRPr="00FE260C">
              <w:rPr>
                <w:sz w:val="20"/>
                <w:szCs w:val="20"/>
                <w:lang w:eastAsia="ar-SA"/>
              </w:rPr>
              <w:br/>
              <w:t xml:space="preserve">- </w:t>
            </w:r>
            <w:r w:rsidRPr="00FE260C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FE260C" w:rsidRPr="00FE260C" w:rsidRDefault="00FE260C" w:rsidP="00FE260C">
            <w:pPr>
              <w:snapToGrid w:val="0"/>
              <w:rPr>
                <w:sz w:val="20"/>
                <w:szCs w:val="20"/>
                <w:lang w:eastAsia="ar-SA"/>
              </w:rPr>
            </w:pPr>
            <w:r w:rsidRPr="00FE260C">
              <w:rPr>
                <w:sz w:val="20"/>
                <w:szCs w:val="20"/>
                <w:lang w:eastAsia="ar-SA"/>
              </w:rPr>
              <w:t xml:space="preserve">- operacje , których wkład własny jest wyższy od wymaganego wkładu minimalnego o 10 % - </w:t>
            </w:r>
            <w:r w:rsidRPr="00FE260C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FE260C" w:rsidRPr="00FE260C" w:rsidRDefault="00FE260C" w:rsidP="00FE260C">
            <w:pPr>
              <w:snapToGrid w:val="0"/>
              <w:rPr>
                <w:sz w:val="20"/>
                <w:szCs w:val="20"/>
                <w:lang w:eastAsia="ar-SA"/>
              </w:rPr>
            </w:pPr>
            <w:r w:rsidRPr="00FE260C">
              <w:rPr>
                <w:sz w:val="20"/>
                <w:szCs w:val="20"/>
                <w:lang w:eastAsia="ar-SA"/>
              </w:rPr>
              <w:t xml:space="preserve">- projekty których wkład własny jest wyższy od wymaganego wkładu minimalnego o 20%  - </w:t>
            </w:r>
            <w:r w:rsidRPr="00FE260C">
              <w:rPr>
                <w:b/>
                <w:sz w:val="20"/>
                <w:szCs w:val="20"/>
                <w:lang w:eastAsia="ar-SA"/>
              </w:rPr>
              <w:t>2 pkt</w:t>
            </w:r>
            <w:r w:rsidRPr="00FE260C">
              <w:rPr>
                <w:sz w:val="20"/>
                <w:szCs w:val="20"/>
                <w:lang w:eastAsia="ar-SA"/>
              </w:rPr>
              <w:t xml:space="preserve"> </w:t>
            </w:r>
          </w:p>
          <w:p w:rsidR="00FE260C" w:rsidRPr="00FE260C" w:rsidRDefault="00FE260C" w:rsidP="00FE260C">
            <w:pPr>
              <w:snapToGrid w:val="0"/>
              <w:rPr>
                <w:sz w:val="20"/>
                <w:szCs w:val="20"/>
                <w:lang w:eastAsia="ar-SA"/>
              </w:rPr>
            </w:pPr>
            <w:r w:rsidRPr="00FE260C">
              <w:rPr>
                <w:sz w:val="20"/>
                <w:szCs w:val="20"/>
                <w:lang w:eastAsia="ar-SA"/>
              </w:rPr>
              <w:t xml:space="preserve">- projekty których wkład własny jest wyższy od wymaganego wkładu minimalnego powyżej 30% - </w:t>
            </w:r>
            <w:r w:rsidRPr="00FE260C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FE260C" w:rsidRPr="00FE260C" w:rsidTr="00CB5D81">
        <w:trPr>
          <w:trHeight w:val="1555"/>
          <w:jc w:val="center"/>
        </w:trPr>
        <w:tc>
          <w:tcPr>
            <w:tcW w:w="927" w:type="pct"/>
            <w:vMerge/>
          </w:tcPr>
          <w:p w:rsidR="00FE260C" w:rsidRPr="00FE260C" w:rsidRDefault="00FE260C" w:rsidP="00FE260C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FE260C" w:rsidRPr="00FE260C" w:rsidRDefault="00FE260C" w:rsidP="00FE260C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FE260C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68" w:type="pct"/>
            <w:vAlign w:val="center"/>
          </w:tcPr>
          <w:p w:rsidR="00FE260C" w:rsidRPr="00FE260C" w:rsidRDefault="00FE260C" w:rsidP="00FE260C">
            <w:pPr>
              <w:rPr>
                <w:b/>
                <w:sz w:val="20"/>
                <w:szCs w:val="20"/>
              </w:rPr>
            </w:pPr>
            <w:r w:rsidRPr="00FE260C">
              <w:rPr>
                <w:b/>
                <w:sz w:val="20"/>
                <w:szCs w:val="20"/>
                <w:lang w:eastAsia="ar-SA"/>
              </w:rPr>
              <w:t>Miejsce realizacji projektu</w:t>
            </w:r>
          </w:p>
        </w:tc>
        <w:tc>
          <w:tcPr>
            <w:tcW w:w="1316" w:type="pct"/>
            <w:vAlign w:val="center"/>
          </w:tcPr>
          <w:p w:rsidR="00FE260C" w:rsidRPr="00FE260C" w:rsidRDefault="00FE260C" w:rsidP="00FE260C">
            <w:pPr>
              <w:rPr>
                <w:sz w:val="20"/>
                <w:szCs w:val="20"/>
              </w:rPr>
            </w:pPr>
            <w:r w:rsidRPr="00FE260C">
              <w:rPr>
                <w:sz w:val="20"/>
                <w:szCs w:val="20"/>
                <w:lang w:eastAsia="ar-SA"/>
              </w:rPr>
              <w:t xml:space="preserve"> Preferuje projekty zależnie od liczby mieszkańców danej miejscowości na zasadzie im mniejsza miejscowość tym więcej punktów .</w:t>
            </w:r>
          </w:p>
        </w:tc>
        <w:tc>
          <w:tcPr>
            <w:tcW w:w="1152" w:type="pct"/>
            <w:vAlign w:val="center"/>
          </w:tcPr>
          <w:p w:rsidR="00FE260C" w:rsidRPr="00FE260C" w:rsidRDefault="00FE260C" w:rsidP="00FE260C">
            <w:pPr>
              <w:rPr>
                <w:b/>
                <w:sz w:val="20"/>
                <w:szCs w:val="20"/>
                <w:lang w:eastAsia="ar-SA"/>
              </w:rPr>
            </w:pPr>
            <w:r w:rsidRPr="00FE260C">
              <w:rPr>
                <w:sz w:val="20"/>
                <w:szCs w:val="20"/>
                <w:lang w:eastAsia="ar-SA"/>
              </w:rPr>
              <w:t xml:space="preserve">-miejscowość powyżej  5000 mieszkańców -  </w:t>
            </w:r>
            <w:r w:rsidRPr="00FE260C">
              <w:rPr>
                <w:b/>
                <w:sz w:val="20"/>
                <w:szCs w:val="20"/>
                <w:lang w:eastAsia="ar-SA"/>
              </w:rPr>
              <w:t xml:space="preserve">0 pkt </w:t>
            </w:r>
          </w:p>
          <w:p w:rsidR="00FE260C" w:rsidRPr="00FE260C" w:rsidRDefault="00FE260C" w:rsidP="00FE260C">
            <w:pPr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FE260C">
              <w:rPr>
                <w:color w:val="000000"/>
                <w:sz w:val="20"/>
                <w:szCs w:val="20"/>
                <w:lang w:eastAsia="ar-SA"/>
              </w:rPr>
              <w:t xml:space="preserve">- miejscowość od 3001 do 5000 mieszkańców - </w:t>
            </w:r>
            <w:r w:rsidRPr="00FE260C">
              <w:rPr>
                <w:b/>
                <w:color w:val="000000"/>
                <w:sz w:val="20"/>
                <w:szCs w:val="20"/>
                <w:lang w:eastAsia="ar-SA"/>
              </w:rPr>
              <w:t>2pkt</w:t>
            </w:r>
          </w:p>
          <w:p w:rsidR="00FE260C" w:rsidRPr="00FE260C" w:rsidRDefault="00FE260C" w:rsidP="00FE260C">
            <w:pPr>
              <w:rPr>
                <w:sz w:val="20"/>
                <w:szCs w:val="20"/>
              </w:rPr>
            </w:pPr>
            <w:r w:rsidRPr="00FE260C">
              <w:rPr>
                <w:bCs/>
                <w:sz w:val="20"/>
                <w:szCs w:val="20"/>
                <w:lang w:eastAsia="ar-SA"/>
              </w:rPr>
              <w:t xml:space="preserve">- miejscowość do 3000 mieszkańców – </w:t>
            </w:r>
            <w:r w:rsidRPr="00FE260C">
              <w:rPr>
                <w:b/>
                <w:sz w:val="20"/>
                <w:szCs w:val="20"/>
                <w:lang w:eastAsia="ar-SA"/>
              </w:rPr>
              <w:t>3 pkt</w:t>
            </w:r>
          </w:p>
        </w:tc>
      </w:tr>
      <w:tr w:rsidR="00FE260C" w:rsidRPr="00FE260C" w:rsidTr="00CB5D81">
        <w:trPr>
          <w:trHeight w:val="1641"/>
          <w:jc w:val="center"/>
        </w:trPr>
        <w:tc>
          <w:tcPr>
            <w:tcW w:w="927" w:type="pct"/>
            <w:vMerge/>
          </w:tcPr>
          <w:p w:rsidR="00FE260C" w:rsidRPr="00FE260C" w:rsidRDefault="00FE260C" w:rsidP="00FE260C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FE260C" w:rsidRPr="00FE260C" w:rsidRDefault="00FE260C" w:rsidP="00FE260C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FE260C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68" w:type="pct"/>
            <w:vAlign w:val="center"/>
          </w:tcPr>
          <w:p w:rsidR="00FE260C" w:rsidRPr="00FE260C" w:rsidRDefault="00FE260C" w:rsidP="00FE260C">
            <w:pPr>
              <w:rPr>
                <w:b/>
                <w:sz w:val="20"/>
                <w:szCs w:val="20"/>
                <w:lang w:eastAsia="ar-SA"/>
              </w:rPr>
            </w:pPr>
            <w:r w:rsidRPr="00FE260C">
              <w:rPr>
                <w:b/>
                <w:sz w:val="20"/>
                <w:szCs w:val="20"/>
                <w:lang w:eastAsia="ar-SA"/>
              </w:rPr>
              <w:t xml:space="preserve">Projekt związany z poprawą </w:t>
            </w:r>
          </w:p>
          <w:p w:rsidR="00FE260C" w:rsidRPr="00FE260C" w:rsidRDefault="00FE260C" w:rsidP="00FE260C">
            <w:pPr>
              <w:rPr>
                <w:b/>
                <w:sz w:val="20"/>
                <w:szCs w:val="20"/>
                <w:lang w:eastAsia="ar-SA"/>
              </w:rPr>
            </w:pPr>
            <w:r w:rsidRPr="00FE260C">
              <w:rPr>
                <w:b/>
                <w:sz w:val="20"/>
                <w:szCs w:val="20"/>
                <w:lang w:eastAsia="ar-SA"/>
              </w:rPr>
              <w:t>Jakości życia mieszkańców na terenach wiejskich</w:t>
            </w:r>
          </w:p>
        </w:tc>
        <w:tc>
          <w:tcPr>
            <w:tcW w:w="1316" w:type="pct"/>
            <w:vAlign w:val="center"/>
          </w:tcPr>
          <w:p w:rsidR="00FE260C" w:rsidRPr="00FE260C" w:rsidRDefault="00FE260C" w:rsidP="00FE260C">
            <w:pPr>
              <w:rPr>
                <w:sz w:val="20"/>
                <w:szCs w:val="20"/>
                <w:lang w:eastAsia="ar-SA"/>
              </w:rPr>
            </w:pPr>
            <w:r w:rsidRPr="00FE260C">
              <w:rPr>
                <w:sz w:val="20"/>
                <w:szCs w:val="20"/>
                <w:lang w:eastAsia="ar-SA"/>
              </w:rPr>
              <w:t>Preferowane będą projekty związane z poprawą infrastruktury związanej z jakością życia mieszkańców na terenach wiejskich</w:t>
            </w:r>
          </w:p>
        </w:tc>
        <w:tc>
          <w:tcPr>
            <w:tcW w:w="1152" w:type="pct"/>
            <w:vAlign w:val="center"/>
          </w:tcPr>
          <w:p w:rsidR="00FE260C" w:rsidRPr="00FE260C" w:rsidRDefault="00FE260C" w:rsidP="00FE260C">
            <w:pPr>
              <w:rPr>
                <w:b/>
                <w:sz w:val="20"/>
                <w:szCs w:val="20"/>
                <w:lang w:eastAsia="ar-SA"/>
              </w:rPr>
            </w:pPr>
            <w:r w:rsidRPr="00FE260C">
              <w:rPr>
                <w:sz w:val="20"/>
                <w:szCs w:val="20"/>
                <w:lang w:eastAsia="ar-SA"/>
              </w:rPr>
              <w:t xml:space="preserve">-operacja nie związana z poprawą jakości życia mieszkańców na terenach wiejskich - </w:t>
            </w:r>
            <w:r w:rsidRPr="00FE260C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FE260C" w:rsidRPr="00FE260C" w:rsidRDefault="00FE260C" w:rsidP="00FE260C">
            <w:pPr>
              <w:rPr>
                <w:sz w:val="20"/>
                <w:szCs w:val="20"/>
              </w:rPr>
            </w:pPr>
            <w:r w:rsidRPr="00FE260C">
              <w:rPr>
                <w:sz w:val="20"/>
                <w:szCs w:val="20"/>
                <w:lang w:eastAsia="ar-SA"/>
              </w:rPr>
              <w:t xml:space="preserve">-operacja związana z poprawą jakości życia mieszkańców na terenach wiejskich - </w:t>
            </w:r>
            <w:r w:rsidRPr="00FE260C">
              <w:rPr>
                <w:b/>
                <w:sz w:val="20"/>
                <w:szCs w:val="20"/>
                <w:lang w:eastAsia="ar-SA"/>
              </w:rPr>
              <w:t>5 pkt</w:t>
            </w:r>
          </w:p>
        </w:tc>
      </w:tr>
      <w:tr w:rsidR="00FE260C" w:rsidRPr="00FE260C" w:rsidTr="00CB5D81">
        <w:trPr>
          <w:trHeight w:val="1483"/>
          <w:jc w:val="center"/>
        </w:trPr>
        <w:tc>
          <w:tcPr>
            <w:tcW w:w="927" w:type="pct"/>
            <w:vMerge/>
          </w:tcPr>
          <w:p w:rsidR="00FE260C" w:rsidRPr="00FE260C" w:rsidRDefault="00FE260C" w:rsidP="00FE260C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FE260C" w:rsidRPr="00FE260C" w:rsidRDefault="00FE260C" w:rsidP="00FE260C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FE260C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68" w:type="pct"/>
            <w:vAlign w:val="center"/>
          </w:tcPr>
          <w:p w:rsidR="00FE260C" w:rsidRPr="00FE260C" w:rsidRDefault="00FE260C" w:rsidP="00FE260C">
            <w:pPr>
              <w:rPr>
                <w:sz w:val="20"/>
                <w:szCs w:val="20"/>
              </w:rPr>
            </w:pPr>
            <w:r w:rsidRPr="00FE260C">
              <w:rPr>
                <w:b/>
                <w:sz w:val="20"/>
                <w:szCs w:val="20"/>
                <w:lang w:eastAsia="ar-SA"/>
              </w:rPr>
              <w:t>Liczba nowych miejsc pracy utworzonych w wyniku realizacji projektu w sektorze usług</w:t>
            </w:r>
          </w:p>
        </w:tc>
        <w:tc>
          <w:tcPr>
            <w:tcW w:w="1316" w:type="pct"/>
            <w:vAlign w:val="center"/>
          </w:tcPr>
          <w:p w:rsidR="00FE260C" w:rsidRPr="00FE260C" w:rsidRDefault="00FE260C" w:rsidP="00FE260C">
            <w:pPr>
              <w:rPr>
                <w:sz w:val="20"/>
                <w:szCs w:val="20"/>
              </w:rPr>
            </w:pPr>
            <w:r w:rsidRPr="00FE260C">
              <w:rPr>
                <w:sz w:val="20"/>
                <w:szCs w:val="20"/>
                <w:lang w:eastAsia="ar-SA"/>
              </w:rPr>
              <w:t>Preferuje operacje w zależności od liczby  nowo utworzonych miejsc pracy w sektorze związanym z usługami na obszarze działania LGD</w:t>
            </w:r>
          </w:p>
        </w:tc>
        <w:tc>
          <w:tcPr>
            <w:tcW w:w="1152" w:type="pct"/>
            <w:vAlign w:val="center"/>
          </w:tcPr>
          <w:p w:rsidR="00FE260C" w:rsidRPr="00FE260C" w:rsidRDefault="00FE260C" w:rsidP="00FE260C">
            <w:pPr>
              <w:rPr>
                <w:b/>
                <w:sz w:val="20"/>
                <w:szCs w:val="20"/>
                <w:lang w:eastAsia="ar-SA"/>
              </w:rPr>
            </w:pPr>
            <w:r w:rsidRPr="00FE260C">
              <w:rPr>
                <w:sz w:val="20"/>
                <w:szCs w:val="20"/>
                <w:lang w:eastAsia="ar-SA"/>
              </w:rPr>
              <w:t xml:space="preserve">-miejsce pracy utworzone poza sektorem usług  - </w:t>
            </w:r>
            <w:r w:rsidRPr="00FE260C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FE260C" w:rsidRPr="00FE260C" w:rsidRDefault="00FE260C" w:rsidP="00FE260C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FE260C">
              <w:rPr>
                <w:sz w:val="20"/>
                <w:szCs w:val="20"/>
                <w:lang w:eastAsia="ar-SA"/>
              </w:rPr>
              <w:t xml:space="preserve">-jedno miejsce pracy  utworzone w sektorze usług  - </w:t>
            </w:r>
            <w:r w:rsidRPr="00FE260C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FE260C" w:rsidRPr="00FE260C" w:rsidRDefault="00FE260C" w:rsidP="00FE260C">
            <w:pPr>
              <w:rPr>
                <w:sz w:val="20"/>
                <w:szCs w:val="20"/>
                <w:lang w:eastAsia="ar-SA"/>
              </w:rPr>
            </w:pPr>
            <w:r w:rsidRPr="00FE260C">
              <w:rPr>
                <w:sz w:val="20"/>
                <w:szCs w:val="20"/>
                <w:lang w:eastAsia="ar-SA"/>
              </w:rPr>
              <w:t xml:space="preserve">-ponad jedno miejsce pracy utworzone w sektorze  usług  - </w:t>
            </w:r>
            <w:r w:rsidRPr="00FE260C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FE260C" w:rsidRPr="00FE260C" w:rsidTr="00CB5D81">
        <w:trPr>
          <w:trHeight w:val="1928"/>
          <w:jc w:val="center"/>
        </w:trPr>
        <w:tc>
          <w:tcPr>
            <w:tcW w:w="927" w:type="pct"/>
          </w:tcPr>
          <w:p w:rsidR="00FE260C" w:rsidRPr="00FE260C" w:rsidRDefault="00FE260C" w:rsidP="00FE260C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FE260C" w:rsidRPr="00FE260C" w:rsidRDefault="00FE260C" w:rsidP="00FE260C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FE260C"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68" w:type="pct"/>
            <w:vAlign w:val="center"/>
          </w:tcPr>
          <w:p w:rsidR="00FE260C" w:rsidRPr="00FE260C" w:rsidRDefault="00FE260C" w:rsidP="00FE260C">
            <w:pPr>
              <w:rPr>
                <w:b/>
                <w:sz w:val="20"/>
                <w:szCs w:val="20"/>
                <w:lang w:eastAsia="ar-SA"/>
              </w:rPr>
            </w:pPr>
            <w:r w:rsidRPr="00FE260C">
              <w:rPr>
                <w:b/>
                <w:sz w:val="20"/>
                <w:szCs w:val="20"/>
                <w:lang w:eastAsia="ar-SA"/>
              </w:rPr>
              <w:t>Konsultacja wniosku o dofinansowanie operacji z biurem LGD</w:t>
            </w:r>
          </w:p>
        </w:tc>
        <w:tc>
          <w:tcPr>
            <w:tcW w:w="1316" w:type="pct"/>
            <w:vAlign w:val="center"/>
          </w:tcPr>
          <w:p w:rsidR="00FE260C" w:rsidRPr="00FE260C" w:rsidRDefault="00FE260C" w:rsidP="00FE260C">
            <w:pPr>
              <w:rPr>
                <w:sz w:val="20"/>
                <w:szCs w:val="20"/>
                <w:lang w:eastAsia="ar-SA"/>
              </w:rPr>
            </w:pPr>
            <w:r w:rsidRPr="00FE260C">
              <w:rPr>
                <w:sz w:val="20"/>
                <w:szCs w:val="20"/>
                <w:lang w:eastAsia="ar-SA"/>
              </w:rPr>
              <w:t>Preferuje operacje, których wnioski o dofinansowanie  zostały osobiście skonsultowane przez wnioskodawcę lub jego przedstawiciela w biurze LGD z uprawnionym pracownikiem LGD, na minimum 5 dni roboczych przed końcem  trwania naboru, w którym złożono wniosek.</w:t>
            </w:r>
          </w:p>
        </w:tc>
        <w:tc>
          <w:tcPr>
            <w:tcW w:w="1152" w:type="pct"/>
            <w:vAlign w:val="center"/>
          </w:tcPr>
          <w:p w:rsidR="00FE260C" w:rsidRPr="00FE260C" w:rsidRDefault="00FE260C" w:rsidP="00FE260C">
            <w:pPr>
              <w:snapToGrid w:val="0"/>
              <w:rPr>
                <w:sz w:val="20"/>
                <w:szCs w:val="20"/>
                <w:lang w:eastAsia="ar-SA"/>
              </w:rPr>
            </w:pPr>
            <w:r w:rsidRPr="00FE260C">
              <w:rPr>
                <w:sz w:val="20"/>
                <w:szCs w:val="20"/>
                <w:lang w:eastAsia="ar-SA"/>
              </w:rPr>
              <w:t xml:space="preserve">- wniosek złożono bez konsultacji w biurze LGD – </w:t>
            </w:r>
            <w:r w:rsidRPr="00FE260C">
              <w:rPr>
                <w:b/>
                <w:bCs/>
                <w:sz w:val="20"/>
                <w:szCs w:val="20"/>
                <w:lang w:eastAsia="ar-SA"/>
              </w:rPr>
              <w:t>0 pkt</w:t>
            </w:r>
          </w:p>
          <w:p w:rsidR="00FE260C" w:rsidRPr="00FE260C" w:rsidRDefault="00FE260C" w:rsidP="00FE260C">
            <w:pPr>
              <w:rPr>
                <w:sz w:val="20"/>
                <w:szCs w:val="20"/>
                <w:lang w:eastAsia="ar-SA"/>
              </w:rPr>
            </w:pPr>
            <w:r w:rsidRPr="00FE260C">
              <w:rPr>
                <w:sz w:val="20"/>
                <w:szCs w:val="20"/>
                <w:lang w:eastAsia="ar-SA"/>
              </w:rPr>
              <w:t>- wniosek został skonsultowany w biurze LGD przed jego złożeniem –</w:t>
            </w:r>
            <w:r w:rsidRPr="00FE260C">
              <w:rPr>
                <w:b/>
                <w:bCs/>
                <w:sz w:val="20"/>
                <w:szCs w:val="20"/>
                <w:lang w:eastAsia="ar-SA"/>
              </w:rPr>
              <w:t xml:space="preserve"> 2 pkt</w:t>
            </w:r>
          </w:p>
        </w:tc>
      </w:tr>
      <w:tr w:rsidR="00FE260C" w:rsidRPr="00FE260C" w:rsidTr="00CB5D81">
        <w:trPr>
          <w:trHeight w:val="1374"/>
          <w:jc w:val="center"/>
        </w:trPr>
        <w:tc>
          <w:tcPr>
            <w:tcW w:w="927" w:type="pct"/>
          </w:tcPr>
          <w:p w:rsidR="00FE260C" w:rsidRPr="00FE260C" w:rsidRDefault="00FE260C" w:rsidP="00FE260C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FE260C" w:rsidRPr="00FE260C" w:rsidRDefault="00FE260C" w:rsidP="00FE260C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FE260C"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68" w:type="pct"/>
            <w:vAlign w:val="center"/>
          </w:tcPr>
          <w:p w:rsidR="00FE260C" w:rsidRPr="00FE260C" w:rsidRDefault="00FE260C" w:rsidP="00FE260C">
            <w:pPr>
              <w:rPr>
                <w:b/>
                <w:sz w:val="20"/>
                <w:szCs w:val="20"/>
                <w:lang w:eastAsia="ar-SA"/>
              </w:rPr>
            </w:pPr>
            <w:r w:rsidRPr="00FE260C">
              <w:rPr>
                <w:b/>
                <w:sz w:val="20"/>
                <w:szCs w:val="20"/>
                <w:lang w:eastAsia="ar-SA"/>
              </w:rPr>
              <w:t>Okres realizacji operacji do jednego roku od dnia zawarcia umowy o dofinansowanie</w:t>
            </w:r>
          </w:p>
        </w:tc>
        <w:tc>
          <w:tcPr>
            <w:tcW w:w="1316" w:type="pct"/>
            <w:vAlign w:val="center"/>
          </w:tcPr>
          <w:p w:rsidR="00FE260C" w:rsidRPr="00FE260C" w:rsidRDefault="00FE260C" w:rsidP="00FE260C">
            <w:pPr>
              <w:rPr>
                <w:sz w:val="20"/>
                <w:szCs w:val="20"/>
                <w:lang w:eastAsia="ar-SA"/>
              </w:rPr>
            </w:pPr>
            <w:r w:rsidRPr="00FE260C">
              <w:rPr>
                <w:sz w:val="20"/>
                <w:szCs w:val="20"/>
                <w:lang w:eastAsia="ar-SA"/>
              </w:rPr>
              <w:t>Preferuje operacje które od dnia podpisania umowy o dofinansowanie trwają do jednego roku.</w:t>
            </w:r>
          </w:p>
        </w:tc>
        <w:tc>
          <w:tcPr>
            <w:tcW w:w="1152" w:type="pct"/>
            <w:vAlign w:val="center"/>
          </w:tcPr>
          <w:p w:rsidR="00FE260C" w:rsidRPr="00FE260C" w:rsidRDefault="00FE260C" w:rsidP="00FE260C">
            <w:pPr>
              <w:snapToGrid w:val="0"/>
              <w:rPr>
                <w:sz w:val="20"/>
                <w:szCs w:val="20"/>
                <w:lang w:eastAsia="ar-SA"/>
              </w:rPr>
            </w:pPr>
            <w:r w:rsidRPr="00FE260C">
              <w:rPr>
                <w:sz w:val="20"/>
                <w:szCs w:val="20"/>
                <w:lang w:eastAsia="ar-SA"/>
              </w:rPr>
              <w:t xml:space="preserve">- operacja trwająca powyżej 12 miesięcy od dnia podpisania umowy – </w:t>
            </w:r>
            <w:r w:rsidRPr="00FE260C">
              <w:rPr>
                <w:b/>
                <w:bCs/>
                <w:sz w:val="20"/>
                <w:szCs w:val="20"/>
                <w:lang w:eastAsia="ar-SA"/>
              </w:rPr>
              <w:t>0pkt</w:t>
            </w:r>
          </w:p>
          <w:p w:rsidR="00FE260C" w:rsidRPr="00FE260C" w:rsidRDefault="00FE260C" w:rsidP="00FE260C">
            <w:pPr>
              <w:rPr>
                <w:sz w:val="20"/>
                <w:szCs w:val="20"/>
                <w:lang w:eastAsia="ar-SA"/>
              </w:rPr>
            </w:pPr>
            <w:r w:rsidRPr="00FE260C">
              <w:rPr>
                <w:sz w:val="20"/>
                <w:szCs w:val="20"/>
                <w:lang w:eastAsia="ar-SA"/>
              </w:rPr>
              <w:t xml:space="preserve">- operacją trwająca do 12 miesięcy od dnia podpisania umowy – </w:t>
            </w:r>
            <w:r w:rsidRPr="00FE260C">
              <w:rPr>
                <w:b/>
                <w:bCs/>
                <w:sz w:val="20"/>
                <w:szCs w:val="20"/>
                <w:lang w:eastAsia="ar-SA"/>
              </w:rPr>
              <w:t>4pkt</w:t>
            </w:r>
          </w:p>
        </w:tc>
      </w:tr>
      <w:tr w:rsidR="00FE260C" w:rsidRPr="00FE260C" w:rsidTr="00CB5D81">
        <w:trPr>
          <w:trHeight w:val="483"/>
          <w:jc w:val="center"/>
        </w:trPr>
        <w:tc>
          <w:tcPr>
            <w:tcW w:w="5000" w:type="pct"/>
            <w:gridSpan w:val="5"/>
            <w:shd w:val="clear" w:color="auto" w:fill="FFD966"/>
            <w:vAlign w:val="center"/>
          </w:tcPr>
          <w:p w:rsidR="00FE260C" w:rsidRPr="00FE260C" w:rsidRDefault="00FE260C" w:rsidP="00FE260C">
            <w:pPr>
              <w:keepNext/>
              <w:rPr>
                <w:sz w:val="20"/>
                <w:szCs w:val="20"/>
                <w:lang w:eastAsia="ar-SA"/>
              </w:rPr>
            </w:pPr>
            <w:r w:rsidRPr="00FE260C">
              <w:rPr>
                <w:b/>
                <w:sz w:val="20"/>
                <w:szCs w:val="20"/>
                <w:lang w:eastAsia="ar-SA"/>
              </w:rPr>
              <w:t xml:space="preserve">Projekt może uzyskać maksimum 28 pkt. Wymagane minimum wynosi 14 pkt </w:t>
            </w:r>
          </w:p>
        </w:tc>
      </w:tr>
    </w:tbl>
    <w:p w:rsidR="00F2255C" w:rsidRPr="00692EC4" w:rsidRDefault="00F2255C" w:rsidP="0036291C">
      <w:pPr>
        <w:jc w:val="center"/>
        <w:rPr>
          <w:b/>
        </w:rPr>
      </w:pPr>
    </w:p>
    <w:p w:rsidR="0036291C" w:rsidRDefault="0036291C"/>
    <w:p w:rsidR="0036291C" w:rsidRDefault="0036291C"/>
    <w:sectPr w:rsidR="0036291C" w:rsidSect="0036291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9DC" w:rsidRDefault="006F79DC" w:rsidP="0036291C">
      <w:r>
        <w:separator/>
      </w:r>
    </w:p>
  </w:endnote>
  <w:endnote w:type="continuationSeparator" w:id="0">
    <w:p w:rsidR="006F79DC" w:rsidRDefault="006F79DC" w:rsidP="0036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9DC" w:rsidRDefault="006F79DC" w:rsidP="0036291C">
      <w:r>
        <w:separator/>
      </w:r>
    </w:p>
  </w:footnote>
  <w:footnote w:type="continuationSeparator" w:id="0">
    <w:p w:rsidR="006F79DC" w:rsidRDefault="006F79DC" w:rsidP="00362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1C" w:rsidRDefault="0036291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5534025</wp:posOffset>
          </wp:positionH>
          <wp:positionV relativeFrom="paragraph">
            <wp:posOffset>-136525</wp:posOffset>
          </wp:positionV>
          <wp:extent cx="523875" cy="516255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-119380</wp:posOffset>
          </wp:positionV>
          <wp:extent cx="504825" cy="494030"/>
          <wp:effectExtent l="0" t="0" r="9525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7781925</wp:posOffset>
          </wp:positionH>
          <wp:positionV relativeFrom="paragraph">
            <wp:posOffset>-177800</wp:posOffset>
          </wp:positionV>
          <wp:extent cx="838200" cy="548005"/>
          <wp:effectExtent l="0" t="0" r="0" b="444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1171575</wp:posOffset>
          </wp:positionH>
          <wp:positionV relativeFrom="paragraph">
            <wp:posOffset>-135255</wp:posOffset>
          </wp:positionV>
          <wp:extent cx="800100" cy="54356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291C" w:rsidRDefault="0036291C">
    <w:pPr>
      <w:pStyle w:val="Nagwek"/>
    </w:pPr>
  </w:p>
  <w:p w:rsidR="0036291C" w:rsidRDefault="0036291C">
    <w:pPr>
      <w:pStyle w:val="Nagwek"/>
    </w:pPr>
  </w:p>
  <w:p w:rsidR="0036291C" w:rsidRDefault="0036291C" w:rsidP="0036291C">
    <w:pPr>
      <w:pStyle w:val="Nagwek"/>
      <w:jc w:val="center"/>
      <w:rPr>
        <w:sz w:val="22"/>
        <w:szCs w:val="22"/>
      </w:rPr>
    </w:pPr>
    <w:r w:rsidRPr="0036291C">
      <w:rPr>
        <w:sz w:val="22"/>
        <w:szCs w:val="22"/>
      </w:rPr>
      <w:t>„Europejski Fundusz Rolny na rzecz Rozwoju Obszarów Wiejskich: Europa inwestująca w obszary wiejskie”</w:t>
    </w:r>
  </w:p>
  <w:p w:rsidR="00692EC4" w:rsidRPr="0036291C" w:rsidRDefault="00692EC4" w:rsidP="0036291C">
    <w:pPr>
      <w:pStyle w:val="Nagwek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1C"/>
    <w:rsid w:val="0009421F"/>
    <w:rsid w:val="0036291C"/>
    <w:rsid w:val="005177FA"/>
    <w:rsid w:val="0061227B"/>
    <w:rsid w:val="00692EC4"/>
    <w:rsid w:val="006F79DC"/>
    <w:rsid w:val="00924B45"/>
    <w:rsid w:val="00A754E8"/>
    <w:rsid w:val="00C0472A"/>
    <w:rsid w:val="00DF05F0"/>
    <w:rsid w:val="00F2255C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ECOEN Consult</dc:creator>
  <cp:lastModifiedBy>Komputer</cp:lastModifiedBy>
  <cp:revision>3</cp:revision>
  <dcterms:created xsi:type="dcterms:W3CDTF">2018-05-29T10:00:00Z</dcterms:created>
  <dcterms:modified xsi:type="dcterms:W3CDTF">2018-05-29T10:00:00Z</dcterms:modified>
</cp:coreProperties>
</file>