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19A2" w14:textId="21652AE9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3B731D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</w:t>
      </w:r>
      <w:r w:rsidR="007F15E5">
        <w:rPr>
          <w:rFonts w:eastAsia="Times New Roman" w:cs="Times New Roman"/>
          <w:bCs/>
          <w:sz w:val="20"/>
          <w:szCs w:val="20"/>
        </w:rPr>
        <w:t>0</w:t>
      </w:r>
      <w:r w:rsidR="003B731D">
        <w:rPr>
          <w:rFonts w:eastAsia="Times New Roman" w:cs="Times New Roman"/>
          <w:bCs/>
          <w:sz w:val="20"/>
          <w:szCs w:val="20"/>
        </w:rPr>
        <w:t>9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20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7D82A6D2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7F6ACB">
        <w:rPr>
          <w:rFonts w:eastAsia="Times New Roman" w:cs="Times New Roman"/>
          <w:b/>
          <w:bCs/>
          <w:sz w:val="24"/>
          <w:szCs w:val="24"/>
        </w:rPr>
        <w:t>10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20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4BC1E54C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7F6ACB">
              <w:rPr>
                <w:b/>
                <w:bCs/>
                <w:sz w:val="24"/>
                <w:szCs w:val="24"/>
              </w:rPr>
              <w:t>10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9AA8D8" w14:textId="77777777"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4F33FBC" w14:textId="12634345" w:rsidR="00CC7E89" w:rsidRPr="003B731D" w:rsidRDefault="003B731D" w:rsidP="00BB36CA">
            <w:pPr>
              <w:jc w:val="both"/>
              <w:rPr>
                <w:rFonts w:eastAsia="Times New Roman" w:cs="Times New Roman"/>
                <w:b/>
                <w:bCs/>
                <w:strike/>
                <w:sz w:val="20"/>
                <w:szCs w:val="20"/>
              </w:rPr>
            </w:pPr>
            <w:r w:rsidRPr="003B731D">
              <w:rPr>
                <w:rFonts w:eastAsia="Times New Roman" w:cs="Times New Roman"/>
                <w:b/>
                <w:bCs/>
                <w:sz w:val="20"/>
                <w:szCs w:val="20"/>
              </w:rPr>
              <w:t>21 września 2020 r. – 12 października 2020 r.</w:t>
            </w:r>
          </w:p>
        </w:tc>
      </w:tr>
      <w:tr w:rsidR="00CC7E89" w:rsidRPr="007B3A10" w14:paraId="1787AA64" w14:textId="77777777" w:rsidTr="00426ED8">
        <w:tc>
          <w:tcPr>
            <w:tcW w:w="2093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5EA91496" w14:textId="77777777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0B769844" w14:textId="5E6D9866" w:rsidR="006B67F2" w:rsidRPr="000E7C3D" w:rsidRDefault="005B5841" w:rsidP="006B67F2">
            <w:pPr>
              <w:jc w:val="both"/>
              <w:rPr>
                <w:sz w:val="20"/>
                <w:szCs w:val="20"/>
              </w:rPr>
            </w:pPr>
            <w:r w:rsidRPr="005B5841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182 288,97 EUR/729 155,88 PLN</w:t>
            </w:r>
          </w:p>
          <w:p w14:paraId="4EDC9F05" w14:textId="1EE6DAF6"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</w:p>
        </w:tc>
      </w:tr>
      <w:tr w:rsidR="00091751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77777777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14:paraId="1153B1DA" w14:textId="77777777"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3DBD8874" w14:textId="77777777"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14:paraId="2B28931F" w14:textId="77777777"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945F37" w:rsidRPr="00945F37">
              <w:rPr>
                <w:rFonts w:eastAsia="Times New Roman" w:cs="Times New Roman"/>
                <w:sz w:val="20"/>
                <w:szCs w:val="20"/>
              </w:rPr>
              <w:t>(tekst jednolity z 2019 roku poz. 664, 2023).</w:t>
            </w:r>
          </w:p>
        </w:tc>
      </w:tr>
      <w:tr w:rsidR="00405F34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77777777"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77777777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77777777"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77777777"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042C6040" w14:textId="77777777"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5751F7D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45C6A4" w14:textId="77777777"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4E25F50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6F62D1" w14:textId="77777777"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>i uzyskać minimum 15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62740B">
              <w:rPr>
                <w:rFonts w:asciiTheme="minorHAnsi" w:hAnsiTheme="minorHAnsi"/>
                <w:sz w:val="20"/>
                <w:szCs w:val="20"/>
              </w:rPr>
              <w:t>29</w:t>
            </w:r>
            <w:r w:rsid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336573A1"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(informatyczny nośnik danych).</w:t>
            </w:r>
          </w:p>
          <w:p w14:paraId="580C9C94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562804C3" w14:textId="77777777" w:rsidTr="00426ED8">
        <w:tc>
          <w:tcPr>
            <w:tcW w:w="2093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0E565DB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14:paraId="3B815D39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6CE233B0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CE5DAED" w14:textId="585CF13F" w:rsidR="00C7448C" w:rsidRPr="007F7C03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Oświadczenie wnioskodawcy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nie zawarciu </w:t>
            </w:r>
            <w:r w:rsidRPr="00C47AB4">
              <w:rPr>
                <w:rFonts w:asciiTheme="minorHAnsi" w:hAnsiTheme="minorHAnsi"/>
                <w:sz w:val="20"/>
                <w:szCs w:val="20"/>
              </w:rPr>
              <w:t>umowy o dofinansowanie na realizację zakresu operacji będącego przedmiotem wnioskowanego projektu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09FEC7C" w14:textId="32449D86" w:rsidR="007F7C03" w:rsidRPr="007F7C03" w:rsidRDefault="007F7C03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7C03">
              <w:rPr>
                <w:rFonts w:asciiTheme="minorHAnsi" w:hAnsiTheme="minorHAnsi"/>
                <w:sz w:val="20"/>
                <w:szCs w:val="20"/>
              </w:rPr>
              <w:t xml:space="preserve">Oświadczenie o zgodności wersji elektronicznej wniosku; </w:t>
            </w:r>
          </w:p>
          <w:p w14:paraId="590C96D4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6F4B75">
              <w:rPr>
                <w:rFonts w:asciiTheme="minorHAnsi" w:hAnsiTheme="minorHAnsi"/>
                <w:sz w:val="20"/>
                <w:szCs w:val="20"/>
              </w:rPr>
              <w:t>9</w:t>
            </w:r>
            <w:r w:rsidR="004A1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1578E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53032FF6" w14:textId="77777777"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14:paraId="3C53CE41" w14:textId="77777777"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dotyczące ukończenia</w:t>
            </w:r>
            <w:r w:rsidR="00DF69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14:paraId="761C5DF0" w14:textId="77777777"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77777777"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B63EFD">
        <w:tc>
          <w:tcPr>
            <w:tcW w:w="2093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3906A6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264DFCD5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8E938F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63A4CEB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45A5A545" w14:textId="77777777" w:rsidR="00E36516" w:rsidRPr="00E32066" w:rsidRDefault="00E36516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14:paraId="7EC20FFE" w14:textId="77777777" w:rsidR="008F6446" w:rsidRPr="00E56EC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14:paraId="75EC91DC" w14:textId="77777777"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0FA4983D" w14:textId="77777777" w:rsidR="00E56ECE" w:rsidRPr="00B63EFD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</w:t>
            </w:r>
            <w:r w:rsidR="00B63EFD"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3871249E" w14:textId="77777777"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968DAC" w14:textId="77777777"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012A4D1D" w14:textId="77777777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lastRenderedPageBreak/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F7A1" w14:textId="77777777" w:rsidR="00221934" w:rsidRDefault="00221934" w:rsidP="00C42646">
      <w:pPr>
        <w:spacing w:after="0" w:line="240" w:lineRule="auto"/>
      </w:pPr>
      <w:r>
        <w:separator/>
      </w:r>
    </w:p>
  </w:endnote>
  <w:endnote w:type="continuationSeparator" w:id="0">
    <w:p w14:paraId="6D9873CA" w14:textId="77777777" w:rsidR="00221934" w:rsidRDefault="00221934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CE64" w14:textId="77777777" w:rsidR="00221934" w:rsidRDefault="00221934" w:rsidP="00C42646">
      <w:pPr>
        <w:spacing w:after="0" w:line="240" w:lineRule="auto"/>
      </w:pPr>
      <w:r>
        <w:separator/>
      </w:r>
    </w:p>
  </w:footnote>
  <w:footnote w:type="continuationSeparator" w:id="0">
    <w:p w14:paraId="35B8B7F0" w14:textId="77777777" w:rsidR="00221934" w:rsidRDefault="00221934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F83C5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0F79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196B"/>
    <w:rsid w:val="000E372B"/>
    <w:rsid w:val="000E57B3"/>
    <w:rsid w:val="000E7C3D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83C92"/>
    <w:rsid w:val="001A3408"/>
    <w:rsid w:val="001E1055"/>
    <w:rsid w:val="001F41FA"/>
    <w:rsid w:val="001F7491"/>
    <w:rsid w:val="00211D96"/>
    <w:rsid w:val="002173E8"/>
    <w:rsid w:val="00217B95"/>
    <w:rsid w:val="0022157A"/>
    <w:rsid w:val="00221934"/>
    <w:rsid w:val="00223BCC"/>
    <w:rsid w:val="0023239E"/>
    <w:rsid w:val="002522BE"/>
    <w:rsid w:val="00263EDE"/>
    <w:rsid w:val="00264242"/>
    <w:rsid w:val="00264320"/>
    <w:rsid w:val="002701D0"/>
    <w:rsid w:val="002A238C"/>
    <w:rsid w:val="002A6C83"/>
    <w:rsid w:val="002B064C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51FC"/>
    <w:rsid w:val="00325503"/>
    <w:rsid w:val="00330456"/>
    <w:rsid w:val="00333E8B"/>
    <w:rsid w:val="00335CFC"/>
    <w:rsid w:val="0034307C"/>
    <w:rsid w:val="00364F99"/>
    <w:rsid w:val="003824D7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74395"/>
    <w:rsid w:val="00574F75"/>
    <w:rsid w:val="00575686"/>
    <w:rsid w:val="00586322"/>
    <w:rsid w:val="00593408"/>
    <w:rsid w:val="005966C9"/>
    <w:rsid w:val="00596AD0"/>
    <w:rsid w:val="005A13A3"/>
    <w:rsid w:val="005A2A71"/>
    <w:rsid w:val="005A78E9"/>
    <w:rsid w:val="005B5841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530A"/>
    <w:rsid w:val="0062740B"/>
    <w:rsid w:val="00630A42"/>
    <w:rsid w:val="006314CE"/>
    <w:rsid w:val="006337F7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A7632"/>
    <w:rsid w:val="006B67F2"/>
    <w:rsid w:val="006B6975"/>
    <w:rsid w:val="006B7101"/>
    <w:rsid w:val="006D4DEA"/>
    <w:rsid w:val="006D6A5C"/>
    <w:rsid w:val="006F4B75"/>
    <w:rsid w:val="00701AA1"/>
    <w:rsid w:val="00707900"/>
    <w:rsid w:val="00715EAE"/>
    <w:rsid w:val="007234A9"/>
    <w:rsid w:val="00740CB2"/>
    <w:rsid w:val="007424E4"/>
    <w:rsid w:val="007517A9"/>
    <w:rsid w:val="00782DB2"/>
    <w:rsid w:val="007850F4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43F8"/>
    <w:rsid w:val="007F5DEA"/>
    <w:rsid w:val="007F6251"/>
    <w:rsid w:val="007F6ACB"/>
    <w:rsid w:val="007F7C03"/>
    <w:rsid w:val="0080069B"/>
    <w:rsid w:val="00811DF5"/>
    <w:rsid w:val="0081385B"/>
    <w:rsid w:val="008326DA"/>
    <w:rsid w:val="00846274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45F37"/>
    <w:rsid w:val="0096468B"/>
    <w:rsid w:val="009674B3"/>
    <w:rsid w:val="00975F98"/>
    <w:rsid w:val="0097783F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E61A4"/>
    <w:rsid w:val="009E72BD"/>
    <w:rsid w:val="00A0014A"/>
    <w:rsid w:val="00A13AF3"/>
    <w:rsid w:val="00A31D49"/>
    <w:rsid w:val="00A67D51"/>
    <w:rsid w:val="00A71652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9207D"/>
    <w:rsid w:val="00DA2421"/>
    <w:rsid w:val="00DA7C24"/>
    <w:rsid w:val="00DA7C27"/>
    <w:rsid w:val="00DB21F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608D"/>
    <w:rsid w:val="00E31FA0"/>
    <w:rsid w:val="00E34347"/>
    <w:rsid w:val="00E3600B"/>
    <w:rsid w:val="00E36516"/>
    <w:rsid w:val="00E44286"/>
    <w:rsid w:val="00E56144"/>
    <w:rsid w:val="00E56ECE"/>
    <w:rsid w:val="00E73C27"/>
    <w:rsid w:val="00E80676"/>
    <w:rsid w:val="00E92C17"/>
    <w:rsid w:val="00EA4E4F"/>
    <w:rsid w:val="00EB3AA2"/>
    <w:rsid w:val="00EB7494"/>
    <w:rsid w:val="00ED2A28"/>
    <w:rsid w:val="00ED6D25"/>
    <w:rsid w:val="00EE217D"/>
    <w:rsid w:val="00F056BB"/>
    <w:rsid w:val="00F06B52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A159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21</cp:revision>
  <cp:lastPrinted>2016-10-18T08:56:00Z</cp:lastPrinted>
  <dcterms:created xsi:type="dcterms:W3CDTF">2018-10-19T08:27:00Z</dcterms:created>
  <dcterms:modified xsi:type="dcterms:W3CDTF">2020-08-27T10:35:00Z</dcterms:modified>
</cp:coreProperties>
</file>